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3CFF" w:rsidRPr="00EA3CFF" w:rsidRDefault="00EA3CFF" w:rsidP="00EA3CFF">
      <w:pPr>
        <w:shd w:val="clear" w:color="auto" w:fill="FFFFFF"/>
        <w:bidi/>
        <w:spacing w:after="0" w:line="240" w:lineRule="auto"/>
        <w:rPr>
          <w:rFonts w:ascii="Times New Roman" w:eastAsia="Times New Roman" w:hAnsi="Times New Roman" w:cs="Times New Roman"/>
          <w:color w:val="000000" w:themeColor="text1"/>
          <w:sz w:val="24"/>
          <w:szCs w:val="24"/>
          <w:lang w:eastAsia="fr-FR"/>
        </w:rPr>
      </w:pPr>
      <w:r w:rsidRPr="00EA3CFF">
        <w:rPr>
          <w:rFonts w:ascii="Times New Roman" w:eastAsia="Times New Roman" w:hAnsi="Times New Roman" w:cs="Times New Roman"/>
          <w:b/>
          <w:bCs/>
          <w:color w:val="000000" w:themeColor="text1"/>
          <w:sz w:val="24"/>
          <w:szCs w:val="24"/>
          <w:rtl/>
          <w:lang w:eastAsia="fr-FR"/>
        </w:rPr>
        <w:t>المملكة المغربية                             </w:t>
      </w:r>
      <w:r>
        <w:rPr>
          <w:rFonts w:ascii="Times New Roman" w:eastAsia="Times New Roman" w:hAnsi="Times New Roman" w:cs="Times New Roman" w:hint="cs"/>
          <w:b/>
          <w:bCs/>
          <w:color w:val="000000" w:themeColor="text1"/>
          <w:sz w:val="24"/>
          <w:szCs w:val="24"/>
          <w:rtl/>
          <w:lang w:eastAsia="fr-FR"/>
        </w:rPr>
        <w:t xml:space="preserve">                                                               </w:t>
      </w:r>
      <w:r w:rsidRPr="00EA3CFF">
        <w:rPr>
          <w:rFonts w:ascii="Times New Roman" w:eastAsia="Times New Roman" w:hAnsi="Times New Roman" w:cs="Times New Roman"/>
          <w:b/>
          <w:bCs/>
          <w:color w:val="000000" w:themeColor="text1"/>
          <w:sz w:val="24"/>
          <w:szCs w:val="24"/>
          <w:rtl/>
          <w:lang w:eastAsia="fr-FR"/>
        </w:rPr>
        <w:t>    الرباط في 05 يناير 2017</w:t>
      </w:r>
    </w:p>
    <w:p w:rsidR="00EA3CFF" w:rsidRPr="00EA3CFF" w:rsidRDefault="00EA3CFF" w:rsidP="00EA3CFF">
      <w:pPr>
        <w:shd w:val="clear" w:color="auto" w:fill="FFFFFF"/>
        <w:bidi/>
        <w:spacing w:after="0" w:line="240" w:lineRule="auto"/>
        <w:rPr>
          <w:rFonts w:ascii="Times New Roman" w:eastAsia="Times New Roman" w:hAnsi="Times New Roman" w:cs="Times New Roman"/>
          <w:color w:val="000000" w:themeColor="text1"/>
          <w:sz w:val="24"/>
          <w:szCs w:val="24"/>
          <w:lang w:eastAsia="fr-FR"/>
        </w:rPr>
      </w:pPr>
      <w:proofErr w:type="gramStart"/>
      <w:r w:rsidRPr="00EA3CFF">
        <w:rPr>
          <w:rFonts w:ascii="Times New Roman" w:eastAsia="Times New Roman" w:hAnsi="Times New Roman" w:cs="Times New Roman"/>
          <w:b/>
          <w:bCs/>
          <w:color w:val="000000" w:themeColor="text1"/>
          <w:sz w:val="24"/>
          <w:szCs w:val="24"/>
          <w:rtl/>
          <w:lang w:eastAsia="fr-FR"/>
        </w:rPr>
        <w:t>وزارة</w:t>
      </w:r>
      <w:proofErr w:type="gramEnd"/>
      <w:r w:rsidRPr="00EA3CFF">
        <w:rPr>
          <w:rFonts w:ascii="Times New Roman" w:eastAsia="Times New Roman" w:hAnsi="Times New Roman" w:cs="Times New Roman"/>
          <w:b/>
          <w:bCs/>
          <w:color w:val="000000" w:themeColor="text1"/>
          <w:sz w:val="24"/>
          <w:szCs w:val="24"/>
          <w:rtl/>
          <w:lang w:eastAsia="fr-FR"/>
        </w:rPr>
        <w:t xml:space="preserve"> الداخلية</w:t>
      </w:r>
    </w:p>
    <w:p w:rsidR="00EA3CFF" w:rsidRPr="00EA3CFF" w:rsidRDefault="00EA3CFF" w:rsidP="00EA3CFF">
      <w:pPr>
        <w:shd w:val="clear" w:color="auto" w:fill="FFFFFF"/>
        <w:bidi/>
        <w:spacing w:after="0" w:line="240" w:lineRule="auto"/>
        <w:rPr>
          <w:rFonts w:ascii="Times New Roman" w:eastAsia="Times New Roman" w:hAnsi="Times New Roman" w:cs="Times New Roman"/>
          <w:color w:val="000000" w:themeColor="text1"/>
          <w:sz w:val="24"/>
          <w:szCs w:val="24"/>
          <w:lang w:eastAsia="fr-FR"/>
        </w:rPr>
      </w:pPr>
      <w:proofErr w:type="gramStart"/>
      <w:r w:rsidRPr="00EA3CFF">
        <w:rPr>
          <w:rFonts w:ascii="Times New Roman" w:eastAsia="Times New Roman" w:hAnsi="Times New Roman" w:cs="Times New Roman"/>
          <w:b/>
          <w:bCs/>
          <w:color w:val="000000" w:themeColor="text1"/>
          <w:sz w:val="24"/>
          <w:szCs w:val="24"/>
          <w:rtl/>
          <w:lang w:eastAsia="fr-FR"/>
        </w:rPr>
        <w:t>الكتابة</w:t>
      </w:r>
      <w:proofErr w:type="gramEnd"/>
      <w:r w:rsidRPr="00EA3CFF">
        <w:rPr>
          <w:rFonts w:ascii="Times New Roman" w:eastAsia="Times New Roman" w:hAnsi="Times New Roman" w:cs="Times New Roman"/>
          <w:b/>
          <w:bCs/>
          <w:color w:val="000000" w:themeColor="text1"/>
          <w:sz w:val="24"/>
          <w:szCs w:val="24"/>
          <w:rtl/>
          <w:lang w:eastAsia="fr-FR"/>
        </w:rPr>
        <w:t xml:space="preserve"> العامة</w:t>
      </w:r>
    </w:p>
    <w:p w:rsidR="00EA3CFF" w:rsidRPr="00EA3CFF" w:rsidRDefault="00EA3CFF" w:rsidP="00EA3CFF">
      <w:pPr>
        <w:shd w:val="clear" w:color="auto" w:fill="FFFFFF"/>
        <w:bidi/>
        <w:spacing w:after="0" w:line="240" w:lineRule="auto"/>
        <w:rPr>
          <w:rFonts w:ascii="Times New Roman" w:eastAsia="Times New Roman" w:hAnsi="Times New Roman" w:cs="Times New Roman"/>
          <w:color w:val="000000" w:themeColor="text1"/>
          <w:sz w:val="24"/>
          <w:szCs w:val="24"/>
          <w:lang w:eastAsia="fr-FR"/>
        </w:rPr>
      </w:pPr>
      <w:r w:rsidRPr="00EA3CFF">
        <w:rPr>
          <w:rFonts w:ascii="Times New Roman" w:eastAsia="Times New Roman" w:hAnsi="Times New Roman" w:cs="Times New Roman"/>
          <w:b/>
          <w:bCs/>
          <w:color w:val="000000" w:themeColor="text1"/>
          <w:sz w:val="24"/>
          <w:szCs w:val="24"/>
          <w:rtl/>
          <w:lang w:eastAsia="fr-FR"/>
        </w:rPr>
        <w:t>مديرية الشؤون القروية</w:t>
      </w:r>
    </w:p>
    <w:p w:rsidR="00EA3CFF" w:rsidRPr="00EA3CFF" w:rsidRDefault="00EA3CFF" w:rsidP="00EA3CFF">
      <w:pPr>
        <w:shd w:val="clear" w:color="auto" w:fill="FFFFFF"/>
        <w:bidi/>
        <w:spacing w:after="0" w:line="240" w:lineRule="auto"/>
        <w:rPr>
          <w:rFonts w:ascii="Times New Roman" w:eastAsia="Times New Roman" w:hAnsi="Times New Roman" w:cs="Times New Roman"/>
          <w:color w:val="000000" w:themeColor="text1"/>
          <w:sz w:val="24"/>
          <w:szCs w:val="24"/>
          <w:lang w:eastAsia="fr-FR"/>
        </w:rPr>
      </w:pPr>
      <w:proofErr w:type="gramStart"/>
      <w:r w:rsidRPr="00EA3CFF">
        <w:rPr>
          <w:rFonts w:ascii="Times New Roman" w:eastAsia="Times New Roman" w:hAnsi="Times New Roman" w:cs="Times New Roman"/>
          <w:b/>
          <w:bCs/>
          <w:color w:val="000000" w:themeColor="text1"/>
          <w:sz w:val="24"/>
          <w:szCs w:val="24"/>
          <w:rtl/>
          <w:lang w:eastAsia="fr-FR"/>
        </w:rPr>
        <w:t>مذكرة</w:t>
      </w:r>
      <w:proofErr w:type="gramEnd"/>
      <w:r w:rsidRPr="00EA3CFF">
        <w:rPr>
          <w:rFonts w:ascii="Times New Roman" w:eastAsia="Times New Roman" w:hAnsi="Times New Roman" w:cs="Times New Roman"/>
          <w:b/>
          <w:bCs/>
          <w:color w:val="000000" w:themeColor="text1"/>
          <w:sz w:val="24"/>
          <w:szCs w:val="24"/>
          <w:rtl/>
          <w:lang w:eastAsia="fr-FR"/>
        </w:rPr>
        <w:t xml:space="preserve"> رقم 112</w:t>
      </w:r>
    </w:p>
    <w:p w:rsidR="00EA3CFF" w:rsidRPr="00EA3CFF" w:rsidRDefault="00EA3CFF" w:rsidP="00EA3CFF">
      <w:pPr>
        <w:shd w:val="clear" w:color="auto" w:fill="FFFFFF"/>
        <w:bidi/>
        <w:spacing w:after="0" w:line="240" w:lineRule="auto"/>
        <w:jc w:val="center"/>
        <w:outlineLvl w:val="3"/>
        <w:rPr>
          <w:rFonts w:ascii="Times New Roman" w:eastAsia="Times New Roman" w:hAnsi="Times New Roman" w:cs="Times New Roman"/>
          <w:b/>
          <w:bCs/>
          <w:color w:val="000000" w:themeColor="text1"/>
          <w:sz w:val="40"/>
          <w:szCs w:val="40"/>
          <w:lang w:eastAsia="fr-FR"/>
        </w:rPr>
      </w:pPr>
      <w:proofErr w:type="gramStart"/>
      <w:r w:rsidRPr="00EA3CFF">
        <w:rPr>
          <w:rFonts w:ascii="Times New Roman" w:eastAsia="Times New Roman" w:hAnsi="Times New Roman" w:cs="Times New Roman"/>
          <w:b/>
          <w:bCs/>
          <w:color w:val="000000" w:themeColor="text1"/>
          <w:sz w:val="40"/>
          <w:szCs w:val="40"/>
          <w:rtl/>
          <w:lang w:eastAsia="fr-FR"/>
        </w:rPr>
        <w:t>وزير</w:t>
      </w:r>
      <w:proofErr w:type="gramEnd"/>
      <w:r w:rsidRPr="00EA3CFF">
        <w:rPr>
          <w:rFonts w:ascii="Times New Roman" w:eastAsia="Times New Roman" w:hAnsi="Times New Roman" w:cs="Times New Roman"/>
          <w:b/>
          <w:bCs/>
          <w:color w:val="000000" w:themeColor="text1"/>
          <w:sz w:val="40"/>
          <w:szCs w:val="40"/>
          <w:rtl/>
          <w:lang w:eastAsia="fr-FR"/>
        </w:rPr>
        <w:t xml:space="preserve"> الداخلية</w:t>
      </w:r>
    </w:p>
    <w:p w:rsidR="00EA3CFF" w:rsidRPr="00EA3CFF" w:rsidRDefault="00EA3CFF" w:rsidP="00EA3CFF">
      <w:pPr>
        <w:shd w:val="clear" w:color="auto" w:fill="FFFFFF"/>
        <w:bidi/>
        <w:spacing w:after="0" w:line="240" w:lineRule="auto"/>
        <w:jc w:val="center"/>
        <w:outlineLvl w:val="3"/>
        <w:rPr>
          <w:rFonts w:ascii="Times New Roman" w:eastAsia="Times New Roman" w:hAnsi="Times New Roman" w:cs="Times New Roman"/>
          <w:b/>
          <w:bCs/>
          <w:color w:val="000000" w:themeColor="text1"/>
          <w:sz w:val="40"/>
          <w:szCs w:val="40"/>
          <w:lang w:eastAsia="fr-FR"/>
        </w:rPr>
      </w:pPr>
      <w:proofErr w:type="gramStart"/>
      <w:r w:rsidRPr="00EA3CFF">
        <w:rPr>
          <w:rFonts w:ascii="Times New Roman" w:eastAsia="Times New Roman" w:hAnsi="Times New Roman" w:cs="Times New Roman"/>
          <w:b/>
          <w:bCs/>
          <w:color w:val="000000" w:themeColor="text1"/>
          <w:sz w:val="40"/>
          <w:szCs w:val="40"/>
          <w:rtl/>
          <w:lang w:eastAsia="fr-FR"/>
        </w:rPr>
        <w:t>إلى</w:t>
      </w:r>
      <w:proofErr w:type="gramEnd"/>
    </w:p>
    <w:p w:rsidR="00EA3CFF" w:rsidRPr="00EA3CFF" w:rsidRDefault="00EA3CFF" w:rsidP="00EA3CFF">
      <w:pPr>
        <w:shd w:val="clear" w:color="auto" w:fill="FFFFFF"/>
        <w:bidi/>
        <w:spacing w:after="0" w:line="240" w:lineRule="auto"/>
        <w:jc w:val="center"/>
        <w:outlineLvl w:val="3"/>
        <w:rPr>
          <w:rFonts w:ascii="Times New Roman" w:eastAsia="Times New Roman" w:hAnsi="Times New Roman" w:cs="Times New Roman"/>
          <w:b/>
          <w:bCs/>
          <w:color w:val="000000" w:themeColor="text1"/>
          <w:sz w:val="40"/>
          <w:szCs w:val="40"/>
          <w:lang w:eastAsia="fr-FR"/>
        </w:rPr>
      </w:pPr>
      <w:r w:rsidRPr="00EA3CFF">
        <w:rPr>
          <w:rFonts w:ascii="Times New Roman" w:eastAsia="Times New Roman" w:hAnsi="Times New Roman" w:cs="Times New Roman"/>
          <w:b/>
          <w:bCs/>
          <w:color w:val="000000" w:themeColor="text1"/>
          <w:sz w:val="40"/>
          <w:szCs w:val="40"/>
          <w:rtl/>
          <w:lang w:eastAsia="fr-FR"/>
        </w:rPr>
        <w:t xml:space="preserve">السادة ولاة الجهات وعمال </w:t>
      </w:r>
      <w:proofErr w:type="spellStart"/>
      <w:r w:rsidRPr="00EA3CFF">
        <w:rPr>
          <w:rFonts w:ascii="Times New Roman" w:eastAsia="Times New Roman" w:hAnsi="Times New Roman" w:cs="Times New Roman"/>
          <w:b/>
          <w:bCs/>
          <w:color w:val="000000" w:themeColor="text1"/>
          <w:sz w:val="40"/>
          <w:szCs w:val="40"/>
          <w:rtl/>
          <w:lang w:eastAsia="fr-FR"/>
        </w:rPr>
        <w:t>العمالات</w:t>
      </w:r>
      <w:proofErr w:type="spellEnd"/>
      <w:r w:rsidRPr="00EA3CFF">
        <w:rPr>
          <w:rFonts w:ascii="Times New Roman" w:eastAsia="Times New Roman" w:hAnsi="Times New Roman" w:cs="Times New Roman"/>
          <w:b/>
          <w:bCs/>
          <w:color w:val="000000" w:themeColor="text1"/>
          <w:sz w:val="40"/>
          <w:szCs w:val="40"/>
          <w:rtl/>
          <w:lang w:eastAsia="fr-FR"/>
        </w:rPr>
        <w:t xml:space="preserve"> والأقاليم</w:t>
      </w:r>
    </w:p>
    <w:p w:rsidR="00EA3CFF" w:rsidRPr="00EA3CFF" w:rsidRDefault="00EA3CFF" w:rsidP="00EA3CFF">
      <w:pPr>
        <w:shd w:val="clear" w:color="auto" w:fill="FFFFFF"/>
        <w:bidi/>
        <w:spacing w:after="0" w:line="240" w:lineRule="auto"/>
        <w:rPr>
          <w:rFonts w:ascii="Times New Roman" w:eastAsia="Times New Roman" w:hAnsi="Times New Roman" w:cs="Times New Roman"/>
          <w:color w:val="444444"/>
          <w:sz w:val="24"/>
          <w:szCs w:val="24"/>
          <w:lang w:eastAsia="fr-FR"/>
        </w:rPr>
      </w:pPr>
      <w:r w:rsidRPr="00EA3CFF">
        <w:rPr>
          <w:rFonts w:ascii="Times New Roman" w:eastAsia="Times New Roman" w:hAnsi="Times New Roman" w:cs="Times New Roman"/>
          <w:b/>
          <w:bCs/>
          <w:color w:val="444444"/>
          <w:sz w:val="24"/>
          <w:szCs w:val="24"/>
          <w:lang w:eastAsia="fr-FR"/>
        </w:rPr>
        <w:t> </w:t>
      </w:r>
    </w:p>
    <w:p w:rsidR="00EA3CFF" w:rsidRPr="00EA3CFF" w:rsidRDefault="00EA3CFF" w:rsidP="00EA3CFF">
      <w:pPr>
        <w:shd w:val="clear" w:color="auto" w:fill="FFFFFF"/>
        <w:bidi/>
        <w:spacing w:after="0" w:line="240" w:lineRule="auto"/>
        <w:outlineLvl w:val="3"/>
        <w:rPr>
          <w:rFonts w:ascii="Times New Roman" w:eastAsia="Times New Roman" w:hAnsi="Times New Roman" w:cs="Times New Roman"/>
          <w:b/>
          <w:bCs/>
          <w:color w:val="444444"/>
          <w:sz w:val="26"/>
          <w:szCs w:val="26"/>
          <w:lang w:eastAsia="fr-FR"/>
        </w:rPr>
      </w:pPr>
      <w:proofErr w:type="gramStart"/>
      <w:r w:rsidRPr="00EA3CFF">
        <w:rPr>
          <w:rFonts w:ascii="Tahoma" w:eastAsia="Times New Roman" w:hAnsi="Tahoma" w:cs="Tahoma"/>
          <w:b/>
          <w:bCs/>
          <w:color w:val="0000FF"/>
          <w:sz w:val="26"/>
          <w:rtl/>
          <w:lang w:eastAsia="fr-FR"/>
        </w:rPr>
        <w:t>الموضوع</w:t>
      </w:r>
      <w:proofErr w:type="gramEnd"/>
      <w:r w:rsidRPr="00EA3CFF">
        <w:rPr>
          <w:rFonts w:ascii="Tahoma" w:eastAsia="Times New Roman" w:hAnsi="Tahoma" w:cs="Tahoma"/>
          <w:b/>
          <w:bCs/>
          <w:color w:val="0000FF"/>
          <w:sz w:val="26"/>
          <w:rtl/>
          <w:lang w:eastAsia="fr-FR"/>
        </w:rPr>
        <w:t xml:space="preserve">: مذكرة تكميلية للدورية الوزارية المشتركة رقم 50 س الصادرة بتاريخ 17/12/2012، ودورية السيد وزير الداخلية عدد 14 بتاريخ 07/02/2013 في شأن توحيد المساطر المعمول </w:t>
      </w:r>
      <w:proofErr w:type="spellStart"/>
      <w:r w:rsidRPr="00EA3CFF">
        <w:rPr>
          <w:rFonts w:ascii="Tahoma" w:eastAsia="Times New Roman" w:hAnsi="Tahoma" w:cs="Tahoma"/>
          <w:b/>
          <w:bCs/>
          <w:color w:val="0000FF"/>
          <w:sz w:val="26"/>
          <w:rtl/>
          <w:lang w:eastAsia="fr-FR"/>
        </w:rPr>
        <w:t>بها</w:t>
      </w:r>
      <w:proofErr w:type="spellEnd"/>
      <w:r w:rsidRPr="00EA3CFF">
        <w:rPr>
          <w:rFonts w:ascii="Tahoma" w:eastAsia="Times New Roman" w:hAnsi="Tahoma" w:cs="Tahoma"/>
          <w:b/>
          <w:bCs/>
          <w:color w:val="0000FF"/>
          <w:sz w:val="26"/>
          <w:rtl/>
          <w:lang w:eastAsia="fr-FR"/>
        </w:rPr>
        <w:t xml:space="preserve"> في تسليم شواهد إدارية موضوعها عقارات غير محفظة</w:t>
      </w:r>
      <w:r w:rsidRPr="00EA3CFF">
        <w:rPr>
          <w:rFonts w:ascii="Tahoma" w:eastAsia="Times New Roman" w:hAnsi="Tahoma" w:cs="Tahoma"/>
          <w:b/>
          <w:bCs/>
          <w:color w:val="0000FF"/>
          <w:sz w:val="26"/>
          <w:lang w:eastAsia="fr-FR"/>
        </w:rPr>
        <w:t>.</w:t>
      </w:r>
    </w:p>
    <w:p w:rsidR="00EA3CFF" w:rsidRPr="00EA3CFF" w:rsidRDefault="00EA3CFF" w:rsidP="00EA3CFF">
      <w:pPr>
        <w:shd w:val="clear" w:color="auto" w:fill="FFFFFF"/>
        <w:bidi/>
        <w:spacing w:after="0" w:line="240" w:lineRule="auto"/>
        <w:jc w:val="both"/>
        <w:rPr>
          <w:rFonts w:ascii="Times New Roman" w:eastAsia="Times New Roman" w:hAnsi="Times New Roman" w:cs="Times New Roman"/>
          <w:color w:val="000000" w:themeColor="text1"/>
          <w:sz w:val="24"/>
          <w:szCs w:val="24"/>
          <w:lang w:eastAsia="fr-FR"/>
        </w:rPr>
      </w:pPr>
      <w:r w:rsidRPr="00EA3CFF">
        <w:rPr>
          <w:rFonts w:ascii="Times New Roman" w:eastAsia="Times New Roman" w:hAnsi="Times New Roman" w:cs="Times New Roman"/>
          <w:b/>
          <w:bCs/>
          <w:color w:val="444444"/>
          <w:sz w:val="24"/>
          <w:szCs w:val="24"/>
          <w:lang w:eastAsia="fr-FR"/>
        </w:rPr>
        <w:t> </w:t>
      </w:r>
    </w:p>
    <w:p w:rsidR="00EA3CFF" w:rsidRPr="00EA3CFF" w:rsidRDefault="00EA3CFF" w:rsidP="00EA3CFF">
      <w:pPr>
        <w:shd w:val="clear" w:color="auto" w:fill="FFFFFF"/>
        <w:bidi/>
        <w:spacing w:after="0" w:line="240" w:lineRule="auto"/>
        <w:jc w:val="center"/>
        <w:rPr>
          <w:rFonts w:ascii="Times New Roman" w:eastAsia="Times New Roman" w:hAnsi="Times New Roman" w:cs="Times New Roman" w:hint="cs"/>
          <w:b/>
          <w:bCs/>
          <w:color w:val="000000" w:themeColor="text1"/>
          <w:sz w:val="24"/>
          <w:szCs w:val="24"/>
          <w:rtl/>
          <w:lang w:eastAsia="fr-FR"/>
        </w:rPr>
      </w:pPr>
      <w:r w:rsidRPr="00EA3CFF">
        <w:rPr>
          <w:rFonts w:ascii="Times New Roman" w:eastAsia="Times New Roman" w:hAnsi="Times New Roman" w:cs="Times New Roman"/>
          <w:b/>
          <w:bCs/>
          <w:color w:val="000000" w:themeColor="text1"/>
          <w:sz w:val="24"/>
          <w:szCs w:val="24"/>
          <w:rtl/>
          <w:lang w:eastAsia="fr-FR"/>
        </w:rPr>
        <w:t xml:space="preserve">سلام تام بوجود </w:t>
      </w:r>
      <w:proofErr w:type="gramStart"/>
      <w:r w:rsidRPr="00EA3CFF">
        <w:rPr>
          <w:rFonts w:ascii="Times New Roman" w:eastAsia="Times New Roman" w:hAnsi="Times New Roman" w:cs="Times New Roman"/>
          <w:b/>
          <w:bCs/>
          <w:color w:val="000000" w:themeColor="text1"/>
          <w:sz w:val="24"/>
          <w:szCs w:val="24"/>
          <w:rtl/>
          <w:lang w:eastAsia="fr-FR"/>
        </w:rPr>
        <w:t>مولانا</w:t>
      </w:r>
      <w:proofErr w:type="gramEnd"/>
      <w:r w:rsidRPr="00EA3CFF">
        <w:rPr>
          <w:rFonts w:ascii="Times New Roman" w:eastAsia="Times New Roman" w:hAnsi="Times New Roman" w:cs="Times New Roman"/>
          <w:b/>
          <w:bCs/>
          <w:color w:val="000000" w:themeColor="text1"/>
          <w:sz w:val="24"/>
          <w:szCs w:val="24"/>
          <w:rtl/>
          <w:lang w:eastAsia="fr-FR"/>
        </w:rPr>
        <w:t xml:space="preserve"> الإمام</w:t>
      </w:r>
    </w:p>
    <w:p w:rsidR="00EA3CFF" w:rsidRPr="00EA3CFF" w:rsidRDefault="00EA3CFF" w:rsidP="00EA3CFF">
      <w:pPr>
        <w:shd w:val="clear" w:color="auto" w:fill="FFFFFF"/>
        <w:bidi/>
        <w:spacing w:after="0" w:line="240" w:lineRule="auto"/>
        <w:jc w:val="both"/>
        <w:rPr>
          <w:rFonts w:ascii="Times New Roman" w:eastAsia="Times New Roman" w:hAnsi="Times New Roman" w:cs="Times New Roman"/>
          <w:color w:val="000000" w:themeColor="text1"/>
          <w:sz w:val="24"/>
          <w:szCs w:val="24"/>
          <w:lang w:eastAsia="fr-FR"/>
        </w:rPr>
      </w:pPr>
    </w:p>
    <w:p w:rsidR="00EA3CFF" w:rsidRPr="00EA3CFF" w:rsidRDefault="00EA3CFF" w:rsidP="00EA3CFF">
      <w:pPr>
        <w:shd w:val="clear" w:color="auto" w:fill="FFFFFF"/>
        <w:bidi/>
        <w:spacing w:after="0" w:line="240" w:lineRule="auto"/>
        <w:jc w:val="both"/>
        <w:rPr>
          <w:rFonts w:ascii="Times New Roman" w:eastAsia="Times New Roman" w:hAnsi="Times New Roman" w:cs="Times New Roman"/>
          <w:color w:val="000000" w:themeColor="text1"/>
          <w:sz w:val="24"/>
          <w:szCs w:val="24"/>
          <w:lang w:eastAsia="fr-FR"/>
        </w:rPr>
      </w:pPr>
      <w:r w:rsidRPr="00EA3CFF">
        <w:rPr>
          <w:rFonts w:ascii="Times New Roman" w:eastAsia="Times New Roman" w:hAnsi="Times New Roman" w:cs="Times New Roman"/>
          <w:b/>
          <w:bCs/>
          <w:color w:val="000000" w:themeColor="text1"/>
          <w:sz w:val="24"/>
          <w:szCs w:val="24"/>
          <w:lang w:eastAsia="fr-FR"/>
        </w:rPr>
        <w:t xml:space="preserve">    </w:t>
      </w:r>
      <w:r w:rsidRPr="00EA3CFF">
        <w:rPr>
          <w:rFonts w:ascii="Times New Roman" w:eastAsia="Times New Roman" w:hAnsi="Times New Roman" w:cs="Times New Roman"/>
          <w:b/>
          <w:bCs/>
          <w:color w:val="000000" w:themeColor="text1"/>
          <w:sz w:val="24"/>
          <w:szCs w:val="24"/>
          <w:rtl/>
          <w:lang w:eastAsia="fr-FR"/>
        </w:rPr>
        <w:t>في إطار التعاطي مع بعض الملفات المرتبطة بالأنظمة العقارية بالمغرب وفي إطار تتبع بعض التقارير الواردة على مديرية الشؤون القروية وكذا بعض ملفات الطعن المطروحة على أنظار القضاء الإداري، بخصوص تطبيق</w:t>
      </w:r>
      <w:r w:rsidRPr="00EA3CFF">
        <w:rPr>
          <w:rFonts w:ascii="Times New Roman" w:eastAsia="Times New Roman" w:hAnsi="Times New Roman" w:cs="Times New Roman"/>
          <w:b/>
          <w:bCs/>
          <w:color w:val="000000" w:themeColor="text1"/>
          <w:sz w:val="24"/>
          <w:szCs w:val="24"/>
          <w:lang w:eastAsia="fr-FR"/>
        </w:rPr>
        <w:t> </w:t>
      </w:r>
      <w:hyperlink r:id="rId5" w:history="1">
        <w:r w:rsidRPr="00EA3CFF">
          <w:rPr>
            <w:rFonts w:ascii="Times New Roman" w:eastAsia="Times New Roman" w:hAnsi="Times New Roman" w:cs="Times New Roman"/>
            <w:b/>
            <w:bCs/>
            <w:color w:val="000000" w:themeColor="text1"/>
            <w:sz w:val="24"/>
            <w:szCs w:val="24"/>
            <w:rtl/>
            <w:lang w:eastAsia="fr-FR"/>
          </w:rPr>
          <w:t>الدوريتين</w:t>
        </w:r>
      </w:hyperlink>
      <w:r w:rsidRPr="00EA3CFF">
        <w:rPr>
          <w:rFonts w:ascii="Times New Roman" w:eastAsia="Times New Roman" w:hAnsi="Times New Roman" w:cs="Times New Roman"/>
          <w:b/>
          <w:bCs/>
          <w:color w:val="000000" w:themeColor="text1"/>
          <w:sz w:val="24"/>
          <w:szCs w:val="24"/>
          <w:lang w:eastAsia="fr-FR"/>
        </w:rPr>
        <w:t> </w:t>
      </w:r>
      <w:r w:rsidRPr="00EA3CFF">
        <w:rPr>
          <w:rFonts w:ascii="Times New Roman" w:eastAsia="Times New Roman" w:hAnsi="Times New Roman" w:cs="Times New Roman"/>
          <w:b/>
          <w:bCs/>
          <w:color w:val="000000" w:themeColor="text1"/>
          <w:sz w:val="24"/>
          <w:szCs w:val="24"/>
          <w:rtl/>
          <w:lang w:eastAsia="fr-FR"/>
        </w:rPr>
        <w:t xml:space="preserve">المشار إليهما بالموضوع أعلاه في شأن توحيد المساطر المعمول </w:t>
      </w:r>
      <w:proofErr w:type="spellStart"/>
      <w:r w:rsidRPr="00EA3CFF">
        <w:rPr>
          <w:rFonts w:ascii="Times New Roman" w:eastAsia="Times New Roman" w:hAnsi="Times New Roman" w:cs="Times New Roman"/>
          <w:b/>
          <w:bCs/>
          <w:color w:val="000000" w:themeColor="text1"/>
          <w:sz w:val="24"/>
          <w:szCs w:val="24"/>
          <w:rtl/>
          <w:lang w:eastAsia="fr-FR"/>
        </w:rPr>
        <w:t>بها</w:t>
      </w:r>
      <w:proofErr w:type="spellEnd"/>
      <w:r w:rsidRPr="00EA3CFF">
        <w:rPr>
          <w:rFonts w:ascii="Times New Roman" w:eastAsia="Times New Roman" w:hAnsi="Times New Roman" w:cs="Times New Roman"/>
          <w:b/>
          <w:bCs/>
          <w:color w:val="000000" w:themeColor="text1"/>
          <w:sz w:val="24"/>
          <w:szCs w:val="24"/>
          <w:rtl/>
          <w:lang w:eastAsia="fr-FR"/>
        </w:rPr>
        <w:t xml:space="preserve"> في منح الشواهد الإدارية التي يكون موضوعها عقارات غير محفظة، يلاحظ أن السلطات الإدارية المحلية غالبا ما تركز على الجانب </w:t>
      </w:r>
      <w:proofErr w:type="spellStart"/>
      <w:r w:rsidRPr="00EA3CFF">
        <w:rPr>
          <w:rFonts w:ascii="Times New Roman" w:eastAsia="Times New Roman" w:hAnsi="Times New Roman" w:cs="Times New Roman"/>
          <w:b/>
          <w:bCs/>
          <w:color w:val="000000" w:themeColor="text1"/>
          <w:sz w:val="24"/>
          <w:szCs w:val="24"/>
          <w:rtl/>
          <w:lang w:eastAsia="fr-FR"/>
        </w:rPr>
        <w:t>المسطري</w:t>
      </w:r>
      <w:proofErr w:type="spellEnd"/>
      <w:r w:rsidRPr="00EA3CFF">
        <w:rPr>
          <w:rFonts w:ascii="Times New Roman" w:eastAsia="Times New Roman" w:hAnsi="Times New Roman" w:cs="Times New Roman"/>
          <w:b/>
          <w:bCs/>
          <w:color w:val="000000" w:themeColor="text1"/>
          <w:sz w:val="24"/>
          <w:szCs w:val="24"/>
          <w:rtl/>
          <w:lang w:eastAsia="fr-FR"/>
        </w:rPr>
        <w:t xml:space="preserve"> في معالجة طلبات الحصول على الشواهد الإدارية المعنية مع ربط هذه المسطرة بالأنظمة العقارية الموازية (</w:t>
      </w:r>
      <w:proofErr w:type="spellStart"/>
      <w:r w:rsidRPr="00EA3CFF">
        <w:rPr>
          <w:rFonts w:ascii="Times New Roman" w:eastAsia="Times New Roman" w:hAnsi="Times New Roman" w:cs="Times New Roman"/>
          <w:b/>
          <w:bCs/>
          <w:color w:val="000000" w:themeColor="text1"/>
          <w:sz w:val="24"/>
          <w:szCs w:val="24"/>
          <w:rtl/>
          <w:lang w:eastAsia="fr-FR"/>
        </w:rPr>
        <w:t>الأحباس</w:t>
      </w:r>
      <w:proofErr w:type="spellEnd"/>
      <w:r w:rsidRPr="00EA3CFF">
        <w:rPr>
          <w:rFonts w:ascii="Times New Roman" w:eastAsia="Times New Roman" w:hAnsi="Times New Roman" w:cs="Times New Roman"/>
          <w:b/>
          <w:bCs/>
          <w:color w:val="000000" w:themeColor="text1"/>
          <w:sz w:val="24"/>
          <w:szCs w:val="24"/>
          <w:rtl/>
          <w:lang w:eastAsia="fr-FR"/>
        </w:rPr>
        <w:t xml:space="preserve">، أملاك الدولة، أملاك الجماعات </w:t>
      </w:r>
      <w:proofErr w:type="spellStart"/>
      <w:r w:rsidRPr="00EA3CFF">
        <w:rPr>
          <w:rFonts w:ascii="Times New Roman" w:eastAsia="Times New Roman" w:hAnsi="Times New Roman" w:cs="Times New Roman"/>
          <w:b/>
          <w:bCs/>
          <w:color w:val="000000" w:themeColor="text1"/>
          <w:sz w:val="24"/>
          <w:szCs w:val="24"/>
          <w:rtl/>
          <w:lang w:eastAsia="fr-FR"/>
        </w:rPr>
        <w:t>السلالية</w:t>
      </w:r>
      <w:proofErr w:type="spellEnd"/>
      <w:r w:rsidRPr="00EA3CFF">
        <w:rPr>
          <w:rFonts w:ascii="Times New Roman" w:eastAsia="Times New Roman" w:hAnsi="Times New Roman" w:cs="Times New Roman"/>
          <w:b/>
          <w:bCs/>
          <w:color w:val="000000" w:themeColor="text1"/>
          <w:sz w:val="24"/>
          <w:szCs w:val="24"/>
          <w:rtl/>
          <w:lang w:eastAsia="fr-FR"/>
        </w:rPr>
        <w:t>) دون الانتباه إلى القوانين الأخرى التي تنظم العقار والمجال</w:t>
      </w:r>
      <w:r w:rsidRPr="00EA3CFF">
        <w:rPr>
          <w:rFonts w:ascii="Times New Roman" w:eastAsia="Times New Roman" w:hAnsi="Times New Roman" w:cs="Times New Roman"/>
          <w:b/>
          <w:bCs/>
          <w:color w:val="000000" w:themeColor="text1"/>
          <w:sz w:val="24"/>
          <w:szCs w:val="24"/>
          <w:lang w:eastAsia="fr-FR"/>
        </w:rPr>
        <w:t>.</w:t>
      </w:r>
    </w:p>
    <w:p w:rsidR="00EA3CFF" w:rsidRDefault="00EA3CFF" w:rsidP="00EA3CFF">
      <w:pPr>
        <w:shd w:val="clear" w:color="auto" w:fill="FFFFFF"/>
        <w:bidi/>
        <w:spacing w:after="0" w:line="240" w:lineRule="auto"/>
        <w:jc w:val="both"/>
        <w:rPr>
          <w:rFonts w:ascii="Times New Roman" w:eastAsia="Times New Roman" w:hAnsi="Times New Roman" w:cs="Times New Roman" w:hint="cs"/>
          <w:b/>
          <w:bCs/>
          <w:color w:val="000000" w:themeColor="text1"/>
          <w:sz w:val="24"/>
          <w:szCs w:val="24"/>
          <w:rtl/>
          <w:lang w:eastAsia="fr-FR"/>
        </w:rPr>
      </w:pPr>
      <w:r w:rsidRPr="00EA3CFF">
        <w:rPr>
          <w:rFonts w:ascii="Times New Roman" w:eastAsia="Times New Roman" w:hAnsi="Times New Roman" w:cs="Times New Roman"/>
          <w:b/>
          <w:bCs/>
          <w:color w:val="000000" w:themeColor="text1"/>
          <w:sz w:val="24"/>
          <w:szCs w:val="24"/>
          <w:lang w:eastAsia="fr-FR"/>
        </w:rPr>
        <w:t xml:space="preserve">    </w:t>
      </w:r>
      <w:proofErr w:type="gramStart"/>
      <w:r w:rsidRPr="00EA3CFF">
        <w:rPr>
          <w:rFonts w:ascii="Times New Roman" w:eastAsia="Times New Roman" w:hAnsi="Times New Roman" w:cs="Times New Roman"/>
          <w:b/>
          <w:bCs/>
          <w:color w:val="000000" w:themeColor="text1"/>
          <w:sz w:val="24"/>
          <w:szCs w:val="24"/>
          <w:rtl/>
          <w:lang w:eastAsia="fr-FR"/>
        </w:rPr>
        <w:t>وإذا</w:t>
      </w:r>
      <w:proofErr w:type="gramEnd"/>
      <w:r w:rsidRPr="00EA3CFF">
        <w:rPr>
          <w:rFonts w:ascii="Times New Roman" w:eastAsia="Times New Roman" w:hAnsi="Times New Roman" w:cs="Times New Roman"/>
          <w:b/>
          <w:bCs/>
          <w:color w:val="000000" w:themeColor="text1"/>
          <w:sz w:val="24"/>
          <w:szCs w:val="24"/>
          <w:rtl/>
          <w:lang w:eastAsia="fr-FR"/>
        </w:rPr>
        <w:t xml:space="preserve"> كانت الشواهد الإدارية المطلوبة تعتبر مرحلة أساسية من مراحل تأسيس الملكيات بالنسبة لطالبيها فإن الضرورة تدعو إلى استحضار جملة من القوانين الموازية أثناء دراسة وإعداد ملف طلب الحصول على الشهادة الإدارية المتحدث عنها</w:t>
      </w:r>
      <w:r w:rsidRPr="00EA3CFF">
        <w:rPr>
          <w:rFonts w:ascii="Times New Roman" w:eastAsia="Times New Roman" w:hAnsi="Times New Roman" w:cs="Times New Roman"/>
          <w:b/>
          <w:bCs/>
          <w:color w:val="000000" w:themeColor="text1"/>
          <w:sz w:val="24"/>
          <w:szCs w:val="24"/>
          <w:lang w:eastAsia="fr-FR"/>
        </w:rPr>
        <w:t>.</w:t>
      </w:r>
    </w:p>
    <w:p w:rsidR="00EA3CFF" w:rsidRPr="00EA3CFF" w:rsidRDefault="00EA3CFF" w:rsidP="00EA3CFF">
      <w:pPr>
        <w:shd w:val="clear" w:color="auto" w:fill="FFFFFF"/>
        <w:bidi/>
        <w:spacing w:after="0" w:line="240" w:lineRule="auto"/>
        <w:jc w:val="both"/>
        <w:rPr>
          <w:rFonts w:ascii="Times New Roman" w:eastAsia="Times New Roman" w:hAnsi="Times New Roman" w:cs="Times New Roman"/>
          <w:color w:val="000000" w:themeColor="text1"/>
          <w:sz w:val="24"/>
          <w:szCs w:val="24"/>
          <w:lang w:eastAsia="fr-FR"/>
        </w:rPr>
      </w:pPr>
    </w:p>
    <w:p w:rsidR="00EA3CFF" w:rsidRPr="00EA3CFF" w:rsidRDefault="00EA3CFF" w:rsidP="00EA3CFF">
      <w:pPr>
        <w:shd w:val="clear" w:color="auto" w:fill="FFFFFF"/>
        <w:bidi/>
        <w:spacing w:after="0" w:line="240" w:lineRule="auto"/>
        <w:rPr>
          <w:rFonts w:ascii="Times New Roman" w:eastAsia="Times New Roman" w:hAnsi="Times New Roman" w:cs="Times New Roman"/>
          <w:color w:val="444444"/>
          <w:sz w:val="24"/>
          <w:szCs w:val="24"/>
          <w:lang w:eastAsia="fr-FR"/>
        </w:rPr>
      </w:pPr>
      <w:r w:rsidRPr="00EA3CFF">
        <w:rPr>
          <w:rFonts w:ascii="Times New Roman" w:eastAsia="Times New Roman" w:hAnsi="Times New Roman" w:cs="Times New Roman"/>
          <w:b/>
          <w:bCs/>
          <w:color w:val="0000FF"/>
          <w:sz w:val="24"/>
          <w:szCs w:val="24"/>
          <w:rtl/>
          <w:lang w:eastAsia="fr-FR"/>
        </w:rPr>
        <w:t xml:space="preserve">أولا: الاحتفاظ بالمقتضيات الواردة بالدورية عدد 123 بتاريخ 10 </w:t>
      </w:r>
      <w:proofErr w:type="spellStart"/>
      <w:r w:rsidRPr="00EA3CFF">
        <w:rPr>
          <w:rFonts w:ascii="Times New Roman" w:eastAsia="Times New Roman" w:hAnsi="Times New Roman" w:cs="Times New Roman"/>
          <w:b/>
          <w:bCs/>
          <w:color w:val="0000FF"/>
          <w:sz w:val="24"/>
          <w:szCs w:val="24"/>
          <w:rtl/>
          <w:lang w:eastAsia="fr-FR"/>
        </w:rPr>
        <w:t>نونبر</w:t>
      </w:r>
      <w:proofErr w:type="spellEnd"/>
      <w:r w:rsidRPr="00EA3CFF">
        <w:rPr>
          <w:rFonts w:ascii="Times New Roman" w:eastAsia="Times New Roman" w:hAnsi="Times New Roman" w:cs="Times New Roman"/>
          <w:b/>
          <w:bCs/>
          <w:color w:val="0000FF"/>
          <w:sz w:val="24"/>
          <w:szCs w:val="24"/>
          <w:rtl/>
          <w:lang w:eastAsia="fr-FR"/>
        </w:rPr>
        <w:t xml:space="preserve"> 2006 المتعلقة بمسطرة منح شهادة إدارية تنفي الصبغة الجماعية عن العقار، إضافة إلى المقتضيات الجديدة من حيث الحرص على</w:t>
      </w:r>
      <w:r w:rsidRPr="00EA3CFF">
        <w:rPr>
          <w:rFonts w:ascii="Times New Roman" w:eastAsia="Times New Roman" w:hAnsi="Times New Roman" w:cs="Times New Roman"/>
          <w:b/>
          <w:bCs/>
          <w:color w:val="444444"/>
          <w:sz w:val="24"/>
          <w:szCs w:val="24"/>
          <w:lang w:eastAsia="fr-FR"/>
        </w:rPr>
        <w:t>:</w:t>
      </w:r>
    </w:p>
    <w:p w:rsidR="00EA3CFF" w:rsidRPr="00EA3CFF" w:rsidRDefault="00EA3CFF" w:rsidP="00EA3CFF">
      <w:pPr>
        <w:numPr>
          <w:ilvl w:val="0"/>
          <w:numId w:val="1"/>
        </w:numPr>
        <w:shd w:val="clear" w:color="auto" w:fill="FFFFFF"/>
        <w:bidi/>
        <w:spacing w:before="100" w:beforeAutospacing="1" w:after="0" w:line="240" w:lineRule="auto"/>
        <w:rPr>
          <w:rFonts w:ascii="Times New Roman" w:eastAsia="Times New Roman" w:hAnsi="Times New Roman" w:cs="Times New Roman"/>
          <w:color w:val="000000" w:themeColor="text1"/>
          <w:sz w:val="24"/>
          <w:szCs w:val="24"/>
          <w:lang w:eastAsia="fr-FR"/>
        </w:rPr>
      </w:pPr>
      <w:r w:rsidRPr="00EA3CFF">
        <w:rPr>
          <w:rFonts w:ascii="Times New Roman" w:eastAsia="Times New Roman" w:hAnsi="Times New Roman" w:cs="Times New Roman"/>
          <w:b/>
          <w:bCs/>
          <w:color w:val="000000" w:themeColor="text1"/>
          <w:sz w:val="24"/>
          <w:szCs w:val="24"/>
          <w:rtl/>
          <w:lang w:eastAsia="fr-FR"/>
        </w:rPr>
        <w:t xml:space="preserve">اعتماد تصميم </w:t>
      </w:r>
      <w:proofErr w:type="spellStart"/>
      <w:r w:rsidRPr="00EA3CFF">
        <w:rPr>
          <w:rFonts w:ascii="Times New Roman" w:eastAsia="Times New Roman" w:hAnsi="Times New Roman" w:cs="Times New Roman"/>
          <w:b/>
          <w:bCs/>
          <w:color w:val="000000" w:themeColor="text1"/>
          <w:sz w:val="24"/>
          <w:szCs w:val="24"/>
          <w:rtl/>
          <w:lang w:eastAsia="fr-FR"/>
        </w:rPr>
        <w:t>طبوغرافي</w:t>
      </w:r>
      <w:proofErr w:type="spellEnd"/>
      <w:r w:rsidRPr="00EA3CFF">
        <w:rPr>
          <w:rFonts w:ascii="Times New Roman" w:eastAsia="Times New Roman" w:hAnsi="Times New Roman" w:cs="Times New Roman"/>
          <w:b/>
          <w:bCs/>
          <w:color w:val="000000" w:themeColor="text1"/>
          <w:sz w:val="24"/>
          <w:szCs w:val="24"/>
          <w:rtl/>
          <w:lang w:eastAsia="fr-FR"/>
        </w:rPr>
        <w:t xml:space="preserve"> ضمن الوثائق الإلزامية المقدمة في الطلب</w:t>
      </w:r>
      <w:r w:rsidRPr="00EA3CFF">
        <w:rPr>
          <w:rFonts w:ascii="Times New Roman" w:eastAsia="Times New Roman" w:hAnsi="Times New Roman" w:cs="Times New Roman"/>
          <w:b/>
          <w:bCs/>
          <w:color w:val="000000" w:themeColor="text1"/>
          <w:sz w:val="24"/>
          <w:szCs w:val="24"/>
          <w:lang w:eastAsia="fr-FR"/>
        </w:rPr>
        <w:t>.</w:t>
      </w:r>
    </w:p>
    <w:p w:rsidR="00EA3CFF" w:rsidRPr="00EA3CFF" w:rsidRDefault="00EA3CFF" w:rsidP="00EA3CFF">
      <w:pPr>
        <w:numPr>
          <w:ilvl w:val="0"/>
          <w:numId w:val="1"/>
        </w:numPr>
        <w:shd w:val="clear" w:color="auto" w:fill="FFFFFF"/>
        <w:bidi/>
        <w:spacing w:before="100" w:beforeAutospacing="1" w:after="0" w:line="240" w:lineRule="auto"/>
        <w:rPr>
          <w:rFonts w:ascii="Times New Roman" w:eastAsia="Times New Roman" w:hAnsi="Times New Roman" w:cs="Times New Roman"/>
          <w:color w:val="000000" w:themeColor="text1"/>
          <w:sz w:val="24"/>
          <w:szCs w:val="24"/>
          <w:lang w:eastAsia="fr-FR"/>
        </w:rPr>
      </w:pPr>
      <w:proofErr w:type="gramStart"/>
      <w:r w:rsidRPr="00EA3CFF">
        <w:rPr>
          <w:rFonts w:ascii="Times New Roman" w:eastAsia="Times New Roman" w:hAnsi="Times New Roman" w:cs="Times New Roman"/>
          <w:b/>
          <w:bCs/>
          <w:color w:val="000000" w:themeColor="text1"/>
          <w:sz w:val="24"/>
          <w:szCs w:val="24"/>
          <w:rtl/>
          <w:lang w:eastAsia="fr-FR"/>
        </w:rPr>
        <w:t>التأكد</w:t>
      </w:r>
      <w:proofErr w:type="gramEnd"/>
      <w:r w:rsidRPr="00EA3CFF">
        <w:rPr>
          <w:rFonts w:ascii="Times New Roman" w:eastAsia="Times New Roman" w:hAnsi="Times New Roman" w:cs="Times New Roman"/>
          <w:b/>
          <w:bCs/>
          <w:color w:val="000000" w:themeColor="text1"/>
          <w:sz w:val="24"/>
          <w:szCs w:val="24"/>
          <w:rtl/>
          <w:lang w:eastAsia="fr-FR"/>
        </w:rPr>
        <w:t xml:space="preserve"> من كون العقار موضوع الشهادة ليس محل نزاع مطروح على أنظار القضاء</w:t>
      </w:r>
      <w:r w:rsidRPr="00EA3CFF">
        <w:rPr>
          <w:rFonts w:ascii="Times New Roman" w:eastAsia="Times New Roman" w:hAnsi="Times New Roman" w:cs="Times New Roman"/>
          <w:b/>
          <w:bCs/>
          <w:color w:val="000000" w:themeColor="text1"/>
          <w:sz w:val="24"/>
          <w:szCs w:val="24"/>
          <w:lang w:eastAsia="fr-FR"/>
        </w:rPr>
        <w:t>.</w:t>
      </w:r>
    </w:p>
    <w:p w:rsidR="00EA3CFF" w:rsidRPr="00EA3CFF" w:rsidRDefault="00EA3CFF" w:rsidP="00EA3CFF">
      <w:pPr>
        <w:numPr>
          <w:ilvl w:val="0"/>
          <w:numId w:val="1"/>
        </w:numPr>
        <w:shd w:val="clear" w:color="auto" w:fill="FFFFFF"/>
        <w:bidi/>
        <w:spacing w:before="100" w:beforeAutospacing="1" w:after="0" w:line="240" w:lineRule="auto"/>
        <w:rPr>
          <w:rFonts w:ascii="Times New Roman" w:eastAsia="Times New Roman" w:hAnsi="Times New Roman" w:cs="Times New Roman"/>
          <w:color w:val="000000" w:themeColor="text1"/>
          <w:sz w:val="24"/>
          <w:szCs w:val="24"/>
          <w:lang w:eastAsia="fr-FR"/>
        </w:rPr>
      </w:pPr>
      <w:r w:rsidRPr="00EA3CFF">
        <w:rPr>
          <w:rFonts w:ascii="Times New Roman" w:eastAsia="Times New Roman" w:hAnsi="Times New Roman" w:cs="Times New Roman"/>
          <w:b/>
          <w:bCs/>
          <w:color w:val="000000" w:themeColor="text1"/>
          <w:sz w:val="24"/>
          <w:szCs w:val="24"/>
          <w:rtl/>
          <w:lang w:eastAsia="fr-FR"/>
        </w:rPr>
        <w:t>المعاينة الفعلية للعقار موضوع الطلب وتحرير محضر للمعاينة</w:t>
      </w:r>
      <w:r w:rsidRPr="00EA3CFF">
        <w:rPr>
          <w:rFonts w:ascii="Times New Roman" w:eastAsia="Times New Roman" w:hAnsi="Times New Roman" w:cs="Times New Roman"/>
          <w:b/>
          <w:bCs/>
          <w:color w:val="000000" w:themeColor="text1"/>
          <w:sz w:val="24"/>
          <w:szCs w:val="24"/>
          <w:lang w:eastAsia="fr-FR"/>
        </w:rPr>
        <w:t>.</w:t>
      </w:r>
    </w:p>
    <w:p w:rsidR="00EA3CFF" w:rsidRPr="00EA3CFF" w:rsidRDefault="00EA3CFF" w:rsidP="00EA3CFF">
      <w:pPr>
        <w:numPr>
          <w:ilvl w:val="0"/>
          <w:numId w:val="1"/>
        </w:numPr>
        <w:shd w:val="clear" w:color="auto" w:fill="FFFFFF"/>
        <w:bidi/>
        <w:spacing w:before="100" w:beforeAutospacing="1" w:after="0" w:line="240" w:lineRule="auto"/>
        <w:rPr>
          <w:rFonts w:ascii="Times New Roman" w:eastAsia="Times New Roman" w:hAnsi="Times New Roman" w:cs="Times New Roman" w:hint="cs"/>
          <w:color w:val="000000" w:themeColor="text1"/>
          <w:sz w:val="24"/>
          <w:szCs w:val="24"/>
          <w:lang w:eastAsia="fr-FR"/>
        </w:rPr>
      </w:pPr>
      <w:r w:rsidRPr="00EA3CFF">
        <w:rPr>
          <w:rFonts w:ascii="Times New Roman" w:eastAsia="Times New Roman" w:hAnsi="Times New Roman" w:cs="Times New Roman"/>
          <w:b/>
          <w:bCs/>
          <w:color w:val="000000" w:themeColor="text1"/>
          <w:sz w:val="24"/>
          <w:szCs w:val="24"/>
          <w:rtl/>
          <w:lang w:eastAsia="fr-FR"/>
        </w:rPr>
        <w:t>احترام الآجال المنصوص عليها بمختلف الدوريات درء للطعون المقدمة ضد القرارات الضمنية والمعلنة للسلطة الإدارية</w:t>
      </w:r>
      <w:r w:rsidRPr="00EA3CFF">
        <w:rPr>
          <w:rFonts w:ascii="Times New Roman" w:eastAsia="Times New Roman" w:hAnsi="Times New Roman" w:cs="Times New Roman"/>
          <w:b/>
          <w:bCs/>
          <w:color w:val="000000" w:themeColor="text1"/>
          <w:sz w:val="24"/>
          <w:szCs w:val="24"/>
          <w:lang w:eastAsia="fr-FR"/>
        </w:rPr>
        <w:t>.</w:t>
      </w:r>
    </w:p>
    <w:p w:rsidR="00EA3CFF" w:rsidRPr="00EA3CFF" w:rsidRDefault="00EA3CFF" w:rsidP="00EA3CFF">
      <w:pPr>
        <w:shd w:val="clear" w:color="auto" w:fill="FFFFFF"/>
        <w:bidi/>
        <w:spacing w:before="100" w:beforeAutospacing="1" w:after="0" w:line="240" w:lineRule="auto"/>
        <w:ind w:left="720"/>
        <w:rPr>
          <w:rFonts w:ascii="Times New Roman" w:eastAsia="Times New Roman" w:hAnsi="Times New Roman" w:cs="Times New Roman"/>
          <w:color w:val="444444"/>
          <w:sz w:val="24"/>
          <w:szCs w:val="24"/>
          <w:lang w:eastAsia="fr-FR"/>
        </w:rPr>
      </w:pPr>
    </w:p>
    <w:p w:rsidR="00EA3CFF" w:rsidRDefault="00EA3CFF" w:rsidP="00EA3CFF">
      <w:pPr>
        <w:shd w:val="clear" w:color="auto" w:fill="FFFFFF"/>
        <w:bidi/>
        <w:spacing w:after="0" w:line="240" w:lineRule="auto"/>
        <w:rPr>
          <w:rFonts w:ascii="Times New Roman" w:eastAsia="Times New Roman" w:hAnsi="Times New Roman" w:cs="Times New Roman" w:hint="cs"/>
          <w:b/>
          <w:bCs/>
          <w:color w:val="0000FF"/>
          <w:sz w:val="24"/>
          <w:szCs w:val="24"/>
          <w:rtl/>
          <w:lang w:eastAsia="fr-FR"/>
        </w:rPr>
      </w:pPr>
      <w:r w:rsidRPr="00EA3CFF">
        <w:rPr>
          <w:rFonts w:ascii="Times New Roman" w:eastAsia="Times New Roman" w:hAnsi="Times New Roman" w:cs="Times New Roman"/>
          <w:b/>
          <w:bCs/>
          <w:color w:val="0000FF"/>
          <w:sz w:val="24"/>
          <w:szCs w:val="24"/>
          <w:lang w:eastAsia="fr-FR"/>
        </w:rPr>
        <w:t> </w:t>
      </w:r>
      <w:r w:rsidRPr="00EA3CFF">
        <w:rPr>
          <w:rFonts w:ascii="Times New Roman" w:eastAsia="Times New Roman" w:hAnsi="Times New Roman" w:cs="Times New Roman"/>
          <w:b/>
          <w:bCs/>
          <w:color w:val="0000FF"/>
          <w:sz w:val="24"/>
          <w:szCs w:val="24"/>
          <w:rtl/>
          <w:lang w:eastAsia="fr-FR"/>
        </w:rPr>
        <w:t>ثانيا: ربط الشهادة الإدارية موضوع عقار غير محفظ بأنظمة قانونية موازية</w:t>
      </w:r>
    </w:p>
    <w:p w:rsidR="00EA3CFF" w:rsidRPr="00EA3CFF" w:rsidRDefault="00EA3CFF" w:rsidP="00EA3CFF">
      <w:pPr>
        <w:shd w:val="clear" w:color="auto" w:fill="FFFFFF"/>
        <w:bidi/>
        <w:spacing w:after="0" w:line="240" w:lineRule="auto"/>
        <w:rPr>
          <w:rFonts w:ascii="Times New Roman" w:eastAsia="Times New Roman" w:hAnsi="Times New Roman" w:cs="Times New Roman"/>
          <w:color w:val="000000" w:themeColor="text1"/>
          <w:sz w:val="24"/>
          <w:szCs w:val="24"/>
          <w:lang w:eastAsia="fr-FR"/>
        </w:rPr>
      </w:pPr>
    </w:p>
    <w:p w:rsidR="00EA3CFF" w:rsidRPr="00EA3CFF" w:rsidRDefault="00EA3CFF" w:rsidP="00EA3CFF">
      <w:pPr>
        <w:shd w:val="clear" w:color="auto" w:fill="FFFFFF"/>
        <w:bidi/>
        <w:spacing w:after="0" w:line="240" w:lineRule="auto"/>
        <w:rPr>
          <w:rFonts w:ascii="Times New Roman" w:eastAsia="Times New Roman" w:hAnsi="Times New Roman" w:cs="Times New Roman"/>
          <w:color w:val="000000" w:themeColor="text1"/>
          <w:sz w:val="24"/>
          <w:szCs w:val="24"/>
          <w:lang w:eastAsia="fr-FR"/>
        </w:rPr>
      </w:pPr>
      <w:r w:rsidRPr="00EA3CFF">
        <w:rPr>
          <w:rFonts w:ascii="Times New Roman" w:eastAsia="Times New Roman" w:hAnsi="Times New Roman" w:cs="Times New Roman"/>
          <w:b/>
          <w:bCs/>
          <w:color w:val="000000" w:themeColor="text1"/>
          <w:sz w:val="24"/>
          <w:szCs w:val="24"/>
          <w:lang w:eastAsia="fr-FR"/>
        </w:rPr>
        <w:t xml:space="preserve">    </w:t>
      </w:r>
      <w:r w:rsidRPr="00EA3CFF">
        <w:rPr>
          <w:rFonts w:ascii="Times New Roman" w:eastAsia="Times New Roman" w:hAnsi="Times New Roman" w:cs="Times New Roman"/>
          <w:b/>
          <w:bCs/>
          <w:color w:val="000000" w:themeColor="text1"/>
          <w:sz w:val="24"/>
          <w:szCs w:val="24"/>
          <w:rtl/>
          <w:lang w:eastAsia="fr-FR"/>
        </w:rPr>
        <w:t>يطرح موضوع ربط الشهادة الإدارية المتعلقة بعقارات غير محفظة بالأنظمة الموازية تضاربا بين حق المواطن في استصدار تلك الشهادة التي مضمونها فقط</w:t>
      </w:r>
      <w:r w:rsidRPr="00EA3CFF">
        <w:rPr>
          <w:rFonts w:ascii="Times New Roman" w:eastAsia="Times New Roman" w:hAnsi="Times New Roman" w:cs="Times New Roman"/>
          <w:b/>
          <w:bCs/>
          <w:color w:val="000000" w:themeColor="text1"/>
          <w:sz w:val="24"/>
          <w:szCs w:val="24"/>
          <w:lang w:eastAsia="fr-FR"/>
        </w:rPr>
        <w:t> </w:t>
      </w:r>
      <w:r w:rsidRPr="00EA3CFF">
        <w:rPr>
          <w:rFonts w:ascii="Times New Roman" w:eastAsia="Times New Roman" w:hAnsi="Times New Roman" w:cs="Times New Roman"/>
          <w:b/>
          <w:bCs/>
          <w:color w:val="000000" w:themeColor="text1"/>
          <w:sz w:val="24"/>
          <w:szCs w:val="24"/>
          <w:u w:val="single"/>
          <w:rtl/>
          <w:lang w:eastAsia="fr-FR"/>
        </w:rPr>
        <w:t xml:space="preserve">انعدام الصبغة </w:t>
      </w:r>
      <w:proofErr w:type="spellStart"/>
      <w:r w:rsidRPr="00EA3CFF">
        <w:rPr>
          <w:rFonts w:ascii="Times New Roman" w:eastAsia="Times New Roman" w:hAnsi="Times New Roman" w:cs="Times New Roman"/>
          <w:b/>
          <w:bCs/>
          <w:color w:val="000000" w:themeColor="text1"/>
          <w:sz w:val="24"/>
          <w:szCs w:val="24"/>
          <w:u w:val="single"/>
          <w:rtl/>
          <w:lang w:eastAsia="fr-FR"/>
        </w:rPr>
        <w:t>الحبسية</w:t>
      </w:r>
      <w:proofErr w:type="spellEnd"/>
      <w:r w:rsidRPr="00EA3CFF">
        <w:rPr>
          <w:rFonts w:ascii="Times New Roman" w:eastAsia="Times New Roman" w:hAnsi="Times New Roman" w:cs="Times New Roman"/>
          <w:b/>
          <w:bCs/>
          <w:color w:val="000000" w:themeColor="text1"/>
          <w:sz w:val="24"/>
          <w:szCs w:val="24"/>
          <w:u w:val="single"/>
          <w:rtl/>
          <w:lang w:eastAsia="fr-FR"/>
        </w:rPr>
        <w:t xml:space="preserve"> والجماعية وصفة أملاك الدولة،</w:t>
      </w:r>
      <w:r w:rsidRPr="00EA3CFF">
        <w:rPr>
          <w:rFonts w:ascii="Times New Roman" w:eastAsia="Times New Roman" w:hAnsi="Times New Roman" w:cs="Times New Roman"/>
          <w:b/>
          <w:bCs/>
          <w:color w:val="000000" w:themeColor="text1"/>
          <w:sz w:val="24"/>
          <w:szCs w:val="24"/>
          <w:lang w:eastAsia="fr-FR"/>
        </w:rPr>
        <w:t> </w:t>
      </w:r>
      <w:r w:rsidRPr="00EA3CFF">
        <w:rPr>
          <w:rFonts w:ascii="Times New Roman" w:eastAsia="Times New Roman" w:hAnsi="Times New Roman" w:cs="Times New Roman"/>
          <w:b/>
          <w:bCs/>
          <w:color w:val="000000" w:themeColor="text1"/>
          <w:sz w:val="24"/>
          <w:szCs w:val="24"/>
          <w:rtl/>
          <w:lang w:eastAsia="fr-FR"/>
        </w:rPr>
        <w:t>وبين احترام قواعد التقسيم المنصوص عليها بالنص التشريعي</w:t>
      </w:r>
      <w:r w:rsidRPr="00EA3CFF">
        <w:rPr>
          <w:rFonts w:ascii="Times New Roman" w:eastAsia="Times New Roman" w:hAnsi="Times New Roman" w:cs="Times New Roman"/>
          <w:b/>
          <w:bCs/>
          <w:color w:val="000000" w:themeColor="text1"/>
          <w:sz w:val="24"/>
          <w:szCs w:val="24"/>
          <w:lang w:eastAsia="fr-FR"/>
        </w:rPr>
        <w:t>.</w:t>
      </w:r>
    </w:p>
    <w:p w:rsidR="00EA3CFF" w:rsidRPr="00EA3CFF" w:rsidRDefault="00EA3CFF" w:rsidP="00EA3CFF">
      <w:pPr>
        <w:shd w:val="clear" w:color="auto" w:fill="FFFFFF"/>
        <w:bidi/>
        <w:spacing w:after="0" w:line="240" w:lineRule="auto"/>
        <w:rPr>
          <w:rFonts w:ascii="Times New Roman" w:eastAsia="Times New Roman" w:hAnsi="Times New Roman" w:cs="Times New Roman"/>
          <w:color w:val="000000" w:themeColor="text1"/>
          <w:sz w:val="24"/>
          <w:szCs w:val="24"/>
          <w:lang w:eastAsia="fr-FR"/>
        </w:rPr>
      </w:pPr>
      <w:r w:rsidRPr="00EA3CFF">
        <w:rPr>
          <w:rFonts w:ascii="Times New Roman" w:eastAsia="Times New Roman" w:hAnsi="Times New Roman" w:cs="Times New Roman"/>
          <w:b/>
          <w:bCs/>
          <w:color w:val="000000" w:themeColor="text1"/>
          <w:sz w:val="24"/>
          <w:szCs w:val="24"/>
          <w:lang w:eastAsia="fr-FR"/>
        </w:rPr>
        <w:t xml:space="preserve">    </w:t>
      </w:r>
      <w:r w:rsidRPr="00EA3CFF">
        <w:rPr>
          <w:rFonts w:ascii="Times New Roman" w:eastAsia="Times New Roman" w:hAnsi="Times New Roman" w:cs="Times New Roman"/>
          <w:b/>
          <w:bCs/>
          <w:color w:val="000000" w:themeColor="text1"/>
          <w:sz w:val="24"/>
          <w:szCs w:val="24"/>
          <w:rtl/>
          <w:lang w:eastAsia="fr-FR"/>
        </w:rPr>
        <w:t xml:space="preserve">وحيث أن الشهادة الإدارية موضوع عقارات غير محفظة تشكل مرحلة من مراحل تأسيس رسوم الملكية، فقد أثبت الواقع العملي أن الشهادة الإدارية موضوع عقارات غير محفظة باتت وسيلة للتحايل على مقتضيات المواد: 58-59-60-61-62 من قانون 90-25 المتعلق </w:t>
      </w:r>
      <w:proofErr w:type="spellStart"/>
      <w:r w:rsidRPr="00EA3CFF">
        <w:rPr>
          <w:rFonts w:ascii="Times New Roman" w:eastAsia="Times New Roman" w:hAnsi="Times New Roman" w:cs="Times New Roman"/>
          <w:b/>
          <w:bCs/>
          <w:color w:val="000000" w:themeColor="text1"/>
          <w:sz w:val="24"/>
          <w:szCs w:val="24"/>
          <w:rtl/>
          <w:lang w:eastAsia="fr-FR"/>
        </w:rPr>
        <w:t>بالتجزيئات</w:t>
      </w:r>
      <w:proofErr w:type="spellEnd"/>
      <w:r w:rsidRPr="00EA3CFF">
        <w:rPr>
          <w:rFonts w:ascii="Times New Roman" w:eastAsia="Times New Roman" w:hAnsi="Times New Roman" w:cs="Times New Roman"/>
          <w:b/>
          <w:bCs/>
          <w:color w:val="000000" w:themeColor="text1"/>
          <w:sz w:val="24"/>
          <w:szCs w:val="24"/>
          <w:rtl/>
          <w:lang w:eastAsia="fr-FR"/>
        </w:rPr>
        <w:t xml:space="preserve"> العقارية والمجموعات السكنية وتقسيم العقارات، الصادر بتاريخ 17 يونيو 1992. وكذا وسيلة لتجنب احترام مقتضيات إنهاء حالة </w:t>
      </w:r>
      <w:proofErr w:type="spellStart"/>
      <w:r w:rsidRPr="00EA3CFF">
        <w:rPr>
          <w:rFonts w:ascii="Times New Roman" w:eastAsia="Times New Roman" w:hAnsi="Times New Roman" w:cs="Times New Roman"/>
          <w:b/>
          <w:bCs/>
          <w:color w:val="000000" w:themeColor="text1"/>
          <w:sz w:val="24"/>
          <w:szCs w:val="24"/>
          <w:rtl/>
          <w:lang w:eastAsia="fr-FR"/>
        </w:rPr>
        <w:t>الشياع</w:t>
      </w:r>
      <w:proofErr w:type="spellEnd"/>
      <w:r w:rsidRPr="00EA3CFF">
        <w:rPr>
          <w:rFonts w:ascii="Times New Roman" w:eastAsia="Times New Roman" w:hAnsi="Times New Roman" w:cs="Times New Roman"/>
          <w:b/>
          <w:bCs/>
          <w:color w:val="000000" w:themeColor="text1"/>
          <w:sz w:val="24"/>
          <w:szCs w:val="24"/>
          <w:rtl/>
          <w:lang w:eastAsia="fr-FR"/>
        </w:rPr>
        <w:t xml:space="preserve"> مع ما يترتب على ذلك من عواقب اجتماعية مؤدية إلى الأضرار بالتدبير </w:t>
      </w:r>
      <w:proofErr w:type="spellStart"/>
      <w:r w:rsidRPr="00EA3CFF">
        <w:rPr>
          <w:rFonts w:ascii="Times New Roman" w:eastAsia="Times New Roman" w:hAnsi="Times New Roman" w:cs="Times New Roman"/>
          <w:b/>
          <w:bCs/>
          <w:color w:val="000000" w:themeColor="text1"/>
          <w:sz w:val="24"/>
          <w:szCs w:val="24"/>
          <w:rtl/>
          <w:lang w:eastAsia="fr-FR"/>
        </w:rPr>
        <w:t>المجالي</w:t>
      </w:r>
      <w:proofErr w:type="spellEnd"/>
      <w:r w:rsidRPr="00EA3CFF">
        <w:rPr>
          <w:rFonts w:ascii="Times New Roman" w:eastAsia="Times New Roman" w:hAnsi="Times New Roman" w:cs="Times New Roman"/>
          <w:b/>
          <w:bCs/>
          <w:color w:val="000000" w:themeColor="text1"/>
          <w:sz w:val="24"/>
          <w:szCs w:val="24"/>
          <w:rtl/>
          <w:lang w:eastAsia="fr-FR"/>
        </w:rPr>
        <w:t xml:space="preserve"> للعقار</w:t>
      </w:r>
      <w:r w:rsidRPr="00EA3CFF">
        <w:rPr>
          <w:rFonts w:ascii="Times New Roman" w:eastAsia="Times New Roman" w:hAnsi="Times New Roman" w:cs="Times New Roman"/>
          <w:b/>
          <w:bCs/>
          <w:color w:val="000000" w:themeColor="text1"/>
          <w:sz w:val="24"/>
          <w:szCs w:val="24"/>
          <w:lang w:eastAsia="fr-FR"/>
        </w:rPr>
        <w:t>.</w:t>
      </w:r>
    </w:p>
    <w:p w:rsidR="00EA3CFF" w:rsidRPr="00EA3CFF" w:rsidRDefault="00EA3CFF" w:rsidP="00EA3CFF">
      <w:pPr>
        <w:shd w:val="clear" w:color="auto" w:fill="FFFFFF"/>
        <w:bidi/>
        <w:spacing w:after="0" w:line="240" w:lineRule="auto"/>
        <w:rPr>
          <w:rFonts w:ascii="Times New Roman" w:eastAsia="Times New Roman" w:hAnsi="Times New Roman" w:cs="Times New Roman"/>
          <w:color w:val="000000" w:themeColor="text1"/>
          <w:sz w:val="24"/>
          <w:szCs w:val="24"/>
          <w:lang w:eastAsia="fr-FR"/>
        </w:rPr>
      </w:pPr>
      <w:r w:rsidRPr="00EA3CFF">
        <w:rPr>
          <w:rFonts w:ascii="Times New Roman" w:eastAsia="Times New Roman" w:hAnsi="Times New Roman" w:cs="Times New Roman"/>
          <w:b/>
          <w:bCs/>
          <w:color w:val="000000" w:themeColor="text1"/>
          <w:sz w:val="24"/>
          <w:szCs w:val="24"/>
          <w:lang w:eastAsia="fr-FR"/>
        </w:rPr>
        <w:t xml:space="preserve">    </w:t>
      </w:r>
      <w:r w:rsidRPr="00EA3CFF">
        <w:rPr>
          <w:rFonts w:ascii="Times New Roman" w:eastAsia="Times New Roman" w:hAnsi="Times New Roman" w:cs="Times New Roman"/>
          <w:b/>
          <w:bCs/>
          <w:color w:val="000000" w:themeColor="text1"/>
          <w:sz w:val="24"/>
          <w:szCs w:val="24"/>
          <w:rtl/>
          <w:lang w:eastAsia="fr-FR"/>
        </w:rPr>
        <w:t>لذلك وجب أخذ التدابير الاحترازية بالنسبة للمواضيع التالية</w:t>
      </w:r>
      <w:r w:rsidRPr="00EA3CFF">
        <w:rPr>
          <w:rFonts w:ascii="Times New Roman" w:eastAsia="Times New Roman" w:hAnsi="Times New Roman" w:cs="Times New Roman"/>
          <w:b/>
          <w:bCs/>
          <w:color w:val="000000" w:themeColor="text1"/>
          <w:sz w:val="24"/>
          <w:szCs w:val="24"/>
          <w:lang w:eastAsia="fr-FR"/>
        </w:rPr>
        <w:t>:</w:t>
      </w:r>
    </w:p>
    <w:p w:rsidR="00EA3CFF" w:rsidRPr="00EA3CFF" w:rsidRDefault="00EA3CFF" w:rsidP="00EA3CFF">
      <w:pPr>
        <w:shd w:val="clear" w:color="auto" w:fill="FFFFFF"/>
        <w:bidi/>
        <w:spacing w:after="0" w:line="240" w:lineRule="auto"/>
        <w:rPr>
          <w:rFonts w:ascii="Times New Roman" w:eastAsia="Times New Roman" w:hAnsi="Times New Roman" w:cs="Times New Roman"/>
          <w:color w:val="000000" w:themeColor="text1"/>
          <w:sz w:val="24"/>
          <w:szCs w:val="24"/>
          <w:lang w:eastAsia="fr-FR"/>
        </w:rPr>
      </w:pPr>
      <w:r w:rsidRPr="00EA3CFF">
        <w:rPr>
          <w:rFonts w:ascii="Times New Roman" w:eastAsia="Times New Roman" w:hAnsi="Times New Roman" w:cs="Times New Roman"/>
          <w:b/>
          <w:bCs/>
          <w:color w:val="000000" w:themeColor="text1"/>
          <w:sz w:val="24"/>
          <w:szCs w:val="24"/>
          <w:rtl/>
          <w:lang w:eastAsia="fr-FR"/>
        </w:rPr>
        <w:t xml:space="preserve">ملفات الورثة: إن غالبية الورثة لأملاك عقارية </w:t>
      </w:r>
      <w:proofErr w:type="spellStart"/>
      <w:r w:rsidRPr="00EA3CFF">
        <w:rPr>
          <w:rFonts w:ascii="Times New Roman" w:eastAsia="Times New Roman" w:hAnsi="Times New Roman" w:cs="Times New Roman"/>
          <w:b/>
          <w:bCs/>
          <w:color w:val="000000" w:themeColor="text1"/>
          <w:sz w:val="24"/>
          <w:szCs w:val="24"/>
          <w:rtl/>
          <w:lang w:eastAsia="fr-FR"/>
        </w:rPr>
        <w:t>يلجؤون</w:t>
      </w:r>
      <w:proofErr w:type="spellEnd"/>
      <w:r w:rsidRPr="00EA3CFF">
        <w:rPr>
          <w:rFonts w:ascii="Times New Roman" w:eastAsia="Times New Roman" w:hAnsi="Times New Roman" w:cs="Times New Roman"/>
          <w:b/>
          <w:bCs/>
          <w:color w:val="000000" w:themeColor="text1"/>
          <w:sz w:val="24"/>
          <w:szCs w:val="24"/>
          <w:rtl/>
          <w:lang w:eastAsia="fr-FR"/>
        </w:rPr>
        <w:t xml:space="preserve"> إلى تقسيم العقار بكيفية تخالف المادة 58 من قانون 90/25 فيتقدمون بطلب استصدار الشهادة الإدارية ثم يتوجهون مباشرة إلى سلك مسطرة تأسيس الملكيات، متجنبين بذلك الخضوع لمقتضيات القانون المنظم لتقسيم العقارات مما يستوجب الاحتراز منه</w:t>
      </w:r>
      <w:r w:rsidRPr="00EA3CFF">
        <w:rPr>
          <w:rFonts w:ascii="Times New Roman" w:eastAsia="Times New Roman" w:hAnsi="Times New Roman" w:cs="Times New Roman"/>
          <w:b/>
          <w:bCs/>
          <w:color w:val="000000" w:themeColor="text1"/>
          <w:sz w:val="24"/>
          <w:szCs w:val="24"/>
          <w:lang w:eastAsia="fr-FR"/>
        </w:rPr>
        <w:t>.</w:t>
      </w:r>
    </w:p>
    <w:p w:rsidR="00EA3CFF" w:rsidRDefault="00EA3CFF" w:rsidP="00EA3CFF">
      <w:pPr>
        <w:shd w:val="clear" w:color="auto" w:fill="FFFFFF"/>
        <w:bidi/>
        <w:spacing w:after="0" w:line="240" w:lineRule="auto"/>
        <w:rPr>
          <w:rFonts w:ascii="Times New Roman" w:eastAsia="Times New Roman" w:hAnsi="Times New Roman" w:cs="Times New Roman" w:hint="cs"/>
          <w:b/>
          <w:bCs/>
          <w:color w:val="000000" w:themeColor="text1"/>
          <w:sz w:val="24"/>
          <w:szCs w:val="24"/>
          <w:rtl/>
          <w:lang w:eastAsia="fr-FR"/>
        </w:rPr>
      </w:pPr>
      <w:r w:rsidRPr="00EA3CFF">
        <w:rPr>
          <w:rFonts w:ascii="Times New Roman" w:eastAsia="Times New Roman" w:hAnsi="Times New Roman" w:cs="Times New Roman"/>
          <w:b/>
          <w:bCs/>
          <w:color w:val="000000" w:themeColor="text1"/>
          <w:sz w:val="24"/>
          <w:szCs w:val="24"/>
          <w:rtl/>
          <w:lang w:eastAsia="fr-FR"/>
        </w:rPr>
        <w:lastRenderedPageBreak/>
        <w:t>الملفات المتضمنة لعقود</w:t>
      </w:r>
      <w:r w:rsidRPr="00EA3CFF">
        <w:rPr>
          <w:rFonts w:ascii="Times New Roman" w:eastAsia="Times New Roman" w:hAnsi="Times New Roman" w:cs="Times New Roman"/>
          <w:b/>
          <w:bCs/>
          <w:color w:val="000000" w:themeColor="text1"/>
          <w:sz w:val="24"/>
          <w:szCs w:val="24"/>
          <w:lang w:eastAsia="fr-FR"/>
        </w:rPr>
        <w:t> </w:t>
      </w:r>
      <w:r w:rsidRPr="00EA3CFF">
        <w:rPr>
          <w:rFonts w:ascii="Times New Roman" w:eastAsia="Times New Roman" w:hAnsi="Times New Roman" w:cs="Times New Roman"/>
          <w:b/>
          <w:bCs/>
          <w:color w:val="000000" w:themeColor="text1"/>
          <w:sz w:val="24"/>
          <w:szCs w:val="24"/>
          <w:u w:val="single"/>
          <w:rtl/>
          <w:lang w:eastAsia="fr-FR"/>
        </w:rPr>
        <w:t>البيع</w:t>
      </w:r>
      <w:r w:rsidRPr="00EA3CFF">
        <w:rPr>
          <w:rFonts w:ascii="Times New Roman" w:eastAsia="Times New Roman" w:hAnsi="Times New Roman" w:cs="Times New Roman"/>
          <w:b/>
          <w:bCs/>
          <w:color w:val="000000" w:themeColor="text1"/>
          <w:sz w:val="24"/>
          <w:szCs w:val="24"/>
          <w:u w:val="single"/>
          <w:lang w:eastAsia="fr-FR"/>
        </w:rPr>
        <w:t>:</w:t>
      </w:r>
      <w:r w:rsidRPr="00EA3CFF">
        <w:rPr>
          <w:rFonts w:ascii="Times New Roman" w:eastAsia="Times New Roman" w:hAnsi="Times New Roman" w:cs="Times New Roman"/>
          <w:b/>
          <w:bCs/>
          <w:color w:val="000000" w:themeColor="text1"/>
          <w:sz w:val="24"/>
          <w:szCs w:val="24"/>
          <w:lang w:eastAsia="fr-FR"/>
        </w:rPr>
        <w:t> </w:t>
      </w:r>
      <w:r w:rsidRPr="00EA3CFF">
        <w:rPr>
          <w:rFonts w:ascii="Times New Roman" w:eastAsia="Times New Roman" w:hAnsi="Times New Roman" w:cs="Times New Roman"/>
          <w:b/>
          <w:bCs/>
          <w:color w:val="000000" w:themeColor="text1"/>
          <w:sz w:val="24"/>
          <w:szCs w:val="24"/>
          <w:rtl/>
          <w:lang w:eastAsia="fr-FR"/>
        </w:rPr>
        <w:t xml:space="preserve">في حالة كون الوثيقة التي </w:t>
      </w:r>
      <w:proofErr w:type="spellStart"/>
      <w:r w:rsidRPr="00EA3CFF">
        <w:rPr>
          <w:rFonts w:ascii="Times New Roman" w:eastAsia="Times New Roman" w:hAnsi="Times New Roman" w:cs="Times New Roman"/>
          <w:b/>
          <w:bCs/>
          <w:color w:val="000000" w:themeColor="text1"/>
          <w:sz w:val="24"/>
          <w:szCs w:val="24"/>
          <w:rtl/>
          <w:lang w:eastAsia="fr-FR"/>
        </w:rPr>
        <w:t>تتبث</w:t>
      </w:r>
      <w:proofErr w:type="spellEnd"/>
      <w:r w:rsidRPr="00EA3CFF">
        <w:rPr>
          <w:rFonts w:ascii="Times New Roman" w:eastAsia="Times New Roman" w:hAnsi="Times New Roman" w:cs="Times New Roman"/>
          <w:b/>
          <w:bCs/>
          <w:color w:val="000000" w:themeColor="text1"/>
          <w:sz w:val="24"/>
          <w:szCs w:val="24"/>
          <w:rtl/>
          <w:lang w:eastAsia="fr-FR"/>
        </w:rPr>
        <w:t xml:space="preserve"> العلاقة مع الأرض عبارة عن عقد بيع عرفي غير محدد لأصل الملك أو تم إخفاء رسم ملكيته، ومؤرخ قبل صدور مدونة الحقوق العينية. فإن العلاقة مع الأرض غالبا ما تنشأ عن طريق تقسيم عقار إلى </w:t>
      </w:r>
      <w:proofErr w:type="spellStart"/>
      <w:r w:rsidRPr="00EA3CFF">
        <w:rPr>
          <w:rFonts w:ascii="Times New Roman" w:eastAsia="Times New Roman" w:hAnsi="Times New Roman" w:cs="Times New Roman"/>
          <w:b/>
          <w:bCs/>
          <w:color w:val="000000" w:themeColor="text1"/>
          <w:sz w:val="24"/>
          <w:szCs w:val="24"/>
          <w:rtl/>
          <w:lang w:eastAsia="fr-FR"/>
        </w:rPr>
        <w:t>بقعتتين</w:t>
      </w:r>
      <w:proofErr w:type="spellEnd"/>
      <w:r w:rsidRPr="00EA3CFF">
        <w:rPr>
          <w:rFonts w:ascii="Times New Roman" w:eastAsia="Times New Roman" w:hAnsi="Times New Roman" w:cs="Times New Roman"/>
          <w:b/>
          <w:bCs/>
          <w:color w:val="000000" w:themeColor="text1"/>
          <w:sz w:val="24"/>
          <w:szCs w:val="24"/>
          <w:rtl/>
          <w:lang w:eastAsia="fr-FR"/>
        </w:rPr>
        <w:t xml:space="preserve"> أو أكثر خلال عملية البيع، الشيء الذي يستدعي التحري حول مصدر الملك</w:t>
      </w:r>
      <w:r w:rsidRPr="00EA3CFF">
        <w:rPr>
          <w:rFonts w:ascii="Times New Roman" w:eastAsia="Times New Roman" w:hAnsi="Times New Roman" w:cs="Times New Roman"/>
          <w:b/>
          <w:bCs/>
          <w:color w:val="000000" w:themeColor="text1"/>
          <w:sz w:val="24"/>
          <w:szCs w:val="24"/>
          <w:lang w:eastAsia="fr-FR"/>
        </w:rPr>
        <w:t>.</w:t>
      </w:r>
    </w:p>
    <w:p w:rsidR="00EA3CFF" w:rsidRPr="00EA3CFF" w:rsidRDefault="00EA3CFF" w:rsidP="00EA3CFF">
      <w:pPr>
        <w:shd w:val="clear" w:color="auto" w:fill="FFFFFF"/>
        <w:bidi/>
        <w:spacing w:after="0" w:line="240" w:lineRule="auto"/>
        <w:rPr>
          <w:rFonts w:ascii="Times New Roman" w:eastAsia="Times New Roman" w:hAnsi="Times New Roman" w:cs="Times New Roman"/>
          <w:color w:val="000000" w:themeColor="text1"/>
          <w:sz w:val="24"/>
          <w:szCs w:val="24"/>
          <w:lang w:eastAsia="fr-FR"/>
        </w:rPr>
      </w:pPr>
    </w:p>
    <w:p w:rsidR="00EA3CFF" w:rsidRDefault="00EA3CFF" w:rsidP="00EA3CFF">
      <w:pPr>
        <w:shd w:val="clear" w:color="auto" w:fill="FFFFFF"/>
        <w:bidi/>
        <w:spacing w:after="0" w:line="240" w:lineRule="auto"/>
        <w:rPr>
          <w:rFonts w:ascii="Times New Roman" w:eastAsia="Times New Roman" w:hAnsi="Times New Roman" w:cs="Times New Roman" w:hint="cs"/>
          <w:b/>
          <w:bCs/>
          <w:color w:val="0000FF"/>
          <w:sz w:val="24"/>
          <w:szCs w:val="24"/>
          <w:rtl/>
          <w:lang w:eastAsia="fr-FR"/>
        </w:rPr>
      </w:pPr>
      <w:r w:rsidRPr="00EA3CFF">
        <w:rPr>
          <w:rFonts w:ascii="Times New Roman" w:eastAsia="Times New Roman" w:hAnsi="Times New Roman" w:cs="Times New Roman"/>
          <w:b/>
          <w:bCs/>
          <w:color w:val="0000FF"/>
          <w:sz w:val="24"/>
          <w:szCs w:val="24"/>
          <w:rtl/>
          <w:lang w:eastAsia="fr-FR"/>
        </w:rPr>
        <w:t>ثالثا: كيفية الربط بين تسليم الشهادة الإدارية و الاحتراز تجاه التقسيم غير القانوني</w:t>
      </w:r>
    </w:p>
    <w:p w:rsidR="00EA3CFF" w:rsidRPr="00EA3CFF" w:rsidRDefault="00EA3CFF" w:rsidP="00EA3CFF">
      <w:pPr>
        <w:shd w:val="clear" w:color="auto" w:fill="FFFFFF"/>
        <w:bidi/>
        <w:spacing w:after="0" w:line="240" w:lineRule="auto"/>
        <w:rPr>
          <w:rFonts w:ascii="Times New Roman" w:eastAsia="Times New Roman" w:hAnsi="Times New Roman" w:cs="Times New Roman"/>
          <w:color w:val="444444"/>
          <w:sz w:val="24"/>
          <w:szCs w:val="24"/>
          <w:lang w:eastAsia="fr-FR"/>
        </w:rPr>
      </w:pPr>
    </w:p>
    <w:p w:rsidR="00EA3CFF" w:rsidRDefault="00EA3CFF" w:rsidP="00EA3CFF">
      <w:pPr>
        <w:shd w:val="clear" w:color="auto" w:fill="FFFFFF"/>
        <w:bidi/>
        <w:spacing w:after="0" w:line="240" w:lineRule="auto"/>
        <w:rPr>
          <w:rFonts w:ascii="Times New Roman" w:eastAsia="Times New Roman" w:hAnsi="Times New Roman" w:cs="Times New Roman" w:hint="cs"/>
          <w:b/>
          <w:bCs/>
          <w:color w:val="000000" w:themeColor="text1"/>
          <w:sz w:val="24"/>
          <w:szCs w:val="24"/>
          <w:rtl/>
          <w:lang w:eastAsia="fr-FR"/>
        </w:rPr>
      </w:pPr>
      <w:r w:rsidRPr="00EA3CFF">
        <w:rPr>
          <w:rFonts w:ascii="Times New Roman" w:eastAsia="Times New Roman" w:hAnsi="Times New Roman" w:cs="Times New Roman"/>
          <w:b/>
          <w:bCs/>
          <w:color w:val="000000" w:themeColor="text1"/>
          <w:sz w:val="24"/>
          <w:szCs w:val="24"/>
          <w:rtl/>
          <w:lang w:eastAsia="fr-FR"/>
        </w:rPr>
        <w:t>اعتبار لكون الشهادة المذكورة تعد محطة من محطات الرقابة على تقسيم الأراضي بطريقة غير قانونية لذلك وجب إحاطتها بأكبر الضمانات من قبيل</w:t>
      </w:r>
      <w:r w:rsidRPr="00EA3CFF">
        <w:rPr>
          <w:rFonts w:ascii="Times New Roman" w:eastAsia="Times New Roman" w:hAnsi="Times New Roman" w:cs="Times New Roman"/>
          <w:b/>
          <w:bCs/>
          <w:color w:val="000000" w:themeColor="text1"/>
          <w:sz w:val="24"/>
          <w:szCs w:val="24"/>
          <w:lang w:eastAsia="fr-FR"/>
        </w:rPr>
        <w:t>:</w:t>
      </w:r>
    </w:p>
    <w:p w:rsidR="00EA3CFF" w:rsidRPr="00EA3CFF" w:rsidRDefault="00EA3CFF" w:rsidP="00EA3CFF">
      <w:pPr>
        <w:shd w:val="clear" w:color="auto" w:fill="FFFFFF"/>
        <w:bidi/>
        <w:spacing w:after="0" w:line="240" w:lineRule="auto"/>
        <w:rPr>
          <w:rFonts w:ascii="Times New Roman" w:eastAsia="Times New Roman" w:hAnsi="Times New Roman" w:cs="Times New Roman"/>
          <w:color w:val="000000" w:themeColor="text1"/>
          <w:sz w:val="24"/>
          <w:szCs w:val="24"/>
          <w:lang w:eastAsia="fr-FR"/>
        </w:rPr>
      </w:pPr>
    </w:p>
    <w:p w:rsidR="00EA3CFF" w:rsidRDefault="00EA3CFF" w:rsidP="00EA3CFF">
      <w:pPr>
        <w:pStyle w:val="Paragraphedeliste"/>
        <w:numPr>
          <w:ilvl w:val="0"/>
          <w:numId w:val="3"/>
        </w:numPr>
        <w:shd w:val="clear" w:color="auto" w:fill="FFFFFF"/>
        <w:bidi/>
        <w:spacing w:after="0" w:line="240" w:lineRule="auto"/>
        <w:rPr>
          <w:rFonts w:ascii="Times New Roman" w:eastAsia="Times New Roman" w:hAnsi="Times New Roman" w:cs="Times New Roman" w:hint="cs"/>
          <w:b/>
          <w:bCs/>
          <w:color w:val="444444"/>
          <w:sz w:val="24"/>
          <w:szCs w:val="24"/>
          <w:lang w:eastAsia="fr-FR"/>
        </w:rPr>
      </w:pPr>
      <w:r w:rsidRPr="00EA3CFF">
        <w:rPr>
          <w:rFonts w:ascii="Times New Roman" w:eastAsia="Times New Roman" w:hAnsi="Times New Roman" w:cs="Times New Roman"/>
          <w:b/>
          <w:bCs/>
          <w:color w:val="FF00FF"/>
          <w:sz w:val="24"/>
          <w:szCs w:val="24"/>
          <w:u w:val="single"/>
          <w:rtl/>
          <w:lang w:eastAsia="fr-FR"/>
        </w:rPr>
        <w:t>اعتماد نموذج للشهادة المعنية</w:t>
      </w:r>
      <w:r w:rsidRPr="00EA3CFF">
        <w:rPr>
          <w:rFonts w:ascii="Times New Roman" w:eastAsia="Times New Roman" w:hAnsi="Times New Roman" w:cs="Times New Roman"/>
          <w:b/>
          <w:bCs/>
          <w:color w:val="000000" w:themeColor="text1"/>
          <w:sz w:val="24"/>
          <w:szCs w:val="24"/>
          <w:u w:val="single"/>
          <w:lang w:eastAsia="fr-FR"/>
        </w:rPr>
        <w:t>:</w:t>
      </w:r>
      <w:r w:rsidRPr="00EA3CFF">
        <w:rPr>
          <w:rFonts w:ascii="Times New Roman" w:eastAsia="Times New Roman" w:hAnsi="Times New Roman" w:cs="Times New Roman"/>
          <w:b/>
          <w:bCs/>
          <w:color w:val="000000" w:themeColor="text1"/>
          <w:sz w:val="24"/>
          <w:szCs w:val="24"/>
          <w:lang w:eastAsia="fr-FR"/>
        </w:rPr>
        <w:t> </w:t>
      </w:r>
      <w:r w:rsidRPr="00EA3CFF">
        <w:rPr>
          <w:rFonts w:ascii="Times New Roman" w:eastAsia="Times New Roman" w:hAnsi="Times New Roman" w:cs="Times New Roman"/>
          <w:b/>
          <w:bCs/>
          <w:color w:val="000000" w:themeColor="text1"/>
          <w:sz w:val="24"/>
          <w:szCs w:val="24"/>
          <w:rtl/>
          <w:lang w:eastAsia="fr-FR"/>
        </w:rPr>
        <w:t xml:space="preserve">إن اعتماد نموذج للشهادة الإدارية موضوع العقار غير المحفظ يتضمن إشارة إلى كون هذه الشهادة لا تثبت الملكية الخاصة للعقار، ولا تخول لصاحبها الحق في بيع العقار في مخالفة لمقتضيات المادة 58 من قانون 90-25 المتعلق </w:t>
      </w:r>
      <w:proofErr w:type="spellStart"/>
      <w:r w:rsidRPr="00EA3CFF">
        <w:rPr>
          <w:rFonts w:ascii="Times New Roman" w:eastAsia="Times New Roman" w:hAnsi="Times New Roman" w:cs="Times New Roman"/>
          <w:b/>
          <w:bCs/>
          <w:color w:val="000000" w:themeColor="text1"/>
          <w:sz w:val="24"/>
          <w:szCs w:val="24"/>
          <w:rtl/>
          <w:lang w:eastAsia="fr-FR"/>
        </w:rPr>
        <w:t>بالتجزئات</w:t>
      </w:r>
      <w:proofErr w:type="spellEnd"/>
      <w:r w:rsidRPr="00EA3CFF">
        <w:rPr>
          <w:rFonts w:ascii="Times New Roman" w:eastAsia="Times New Roman" w:hAnsi="Times New Roman" w:cs="Times New Roman"/>
          <w:b/>
          <w:bCs/>
          <w:color w:val="000000" w:themeColor="text1"/>
          <w:sz w:val="24"/>
          <w:szCs w:val="24"/>
          <w:rtl/>
          <w:lang w:eastAsia="fr-FR"/>
        </w:rPr>
        <w:t xml:space="preserve"> العقارية والمجموعات السكنية وتقسيم العقارات قد يعزز من الضمانات التي تحول دون تفشي ظاهرة التجزيء المفرط</w:t>
      </w:r>
      <w:r w:rsidRPr="00EA3CFF">
        <w:rPr>
          <w:rFonts w:ascii="Times New Roman" w:eastAsia="Times New Roman" w:hAnsi="Times New Roman" w:cs="Times New Roman"/>
          <w:b/>
          <w:bCs/>
          <w:color w:val="000000" w:themeColor="text1"/>
          <w:sz w:val="24"/>
          <w:szCs w:val="24"/>
          <w:lang w:eastAsia="fr-FR"/>
        </w:rPr>
        <w:t>.</w:t>
      </w:r>
    </w:p>
    <w:p w:rsidR="00EA3CFF" w:rsidRPr="00EA3CFF" w:rsidRDefault="00EA3CFF" w:rsidP="00EA3CFF">
      <w:pPr>
        <w:pStyle w:val="Paragraphedeliste"/>
        <w:shd w:val="clear" w:color="auto" w:fill="FFFFFF"/>
        <w:bidi/>
        <w:spacing w:after="0" w:line="240" w:lineRule="auto"/>
        <w:rPr>
          <w:rFonts w:ascii="Times New Roman" w:eastAsia="Times New Roman" w:hAnsi="Times New Roman" w:cs="Times New Roman" w:hint="cs"/>
          <w:b/>
          <w:bCs/>
          <w:color w:val="444444"/>
          <w:sz w:val="24"/>
          <w:szCs w:val="24"/>
          <w:rtl/>
          <w:lang w:eastAsia="fr-FR"/>
        </w:rPr>
      </w:pPr>
    </w:p>
    <w:p w:rsidR="00EA3CFF" w:rsidRPr="00EA3CFF" w:rsidRDefault="00EA3CFF" w:rsidP="00EA3CFF">
      <w:pPr>
        <w:pStyle w:val="Paragraphedeliste"/>
        <w:numPr>
          <w:ilvl w:val="0"/>
          <w:numId w:val="3"/>
        </w:numPr>
        <w:shd w:val="clear" w:color="auto" w:fill="FFFFFF"/>
        <w:bidi/>
        <w:spacing w:after="0" w:line="240" w:lineRule="auto"/>
        <w:rPr>
          <w:rFonts w:ascii="Times New Roman" w:eastAsia="Times New Roman" w:hAnsi="Times New Roman" w:cs="Times New Roman" w:hint="cs"/>
          <w:color w:val="444444"/>
          <w:sz w:val="24"/>
          <w:szCs w:val="24"/>
          <w:lang w:eastAsia="fr-FR"/>
        </w:rPr>
      </w:pPr>
      <w:r w:rsidRPr="00EA3CFF">
        <w:rPr>
          <w:rFonts w:ascii="Times New Roman" w:eastAsia="Times New Roman" w:hAnsi="Times New Roman" w:cs="Times New Roman"/>
          <w:b/>
          <w:bCs/>
          <w:color w:val="FF00FF"/>
          <w:sz w:val="24"/>
          <w:szCs w:val="24"/>
          <w:u w:val="single"/>
          <w:lang w:eastAsia="fr-FR"/>
        </w:rPr>
        <w:t>-</w:t>
      </w:r>
      <w:r w:rsidRPr="00EA3CFF">
        <w:rPr>
          <w:rFonts w:ascii="Times New Roman" w:eastAsia="Times New Roman" w:hAnsi="Times New Roman" w:cs="Times New Roman"/>
          <w:b/>
          <w:bCs/>
          <w:color w:val="FF00FF"/>
          <w:sz w:val="24"/>
          <w:szCs w:val="24"/>
          <w:u w:val="single"/>
          <w:rtl/>
          <w:lang w:eastAsia="fr-FR"/>
        </w:rPr>
        <w:t>اعتماد نظرية المساحة الإجمالية ووحدة الطلب</w:t>
      </w:r>
      <w:r w:rsidRPr="00EA3CFF">
        <w:rPr>
          <w:rFonts w:ascii="Times New Roman" w:eastAsia="Times New Roman" w:hAnsi="Times New Roman" w:cs="Times New Roman"/>
          <w:b/>
          <w:bCs/>
          <w:color w:val="FF00FF"/>
          <w:sz w:val="24"/>
          <w:szCs w:val="24"/>
          <w:u w:val="single"/>
          <w:lang w:eastAsia="fr-FR"/>
        </w:rPr>
        <w:t>:</w:t>
      </w:r>
      <w:r w:rsidRPr="00EA3CFF">
        <w:rPr>
          <w:rFonts w:ascii="Times New Roman" w:eastAsia="Times New Roman" w:hAnsi="Times New Roman" w:cs="Times New Roman"/>
          <w:b/>
          <w:bCs/>
          <w:color w:val="444444"/>
          <w:sz w:val="24"/>
          <w:szCs w:val="24"/>
          <w:lang w:eastAsia="fr-FR"/>
        </w:rPr>
        <w:t> </w:t>
      </w:r>
      <w:r w:rsidRPr="00EA3CFF">
        <w:rPr>
          <w:rFonts w:ascii="Times New Roman" w:eastAsia="Times New Roman" w:hAnsi="Times New Roman" w:cs="Times New Roman"/>
          <w:b/>
          <w:bCs/>
          <w:color w:val="000000" w:themeColor="text1"/>
          <w:sz w:val="24"/>
          <w:szCs w:val="24"/>
          <w:rtl/>
          <w:lang w:eastAsia="fr-FR"/>
        </w:rPr>
        <w:t xml:space="preserve">في ملفات الورثة يتم تسليم الشهادة الإدارية لفائدة شخص تربطه بالأرض علاقة إرث عند توفر الشروط الواردة بالدوريتين، ويتم التحفظ على ملفات التقسيم بين الورثة في غياب </w:t>
      </w:r>
      <w:proofErr w:type="spellStart"/>
      <w:r w:rsidRPr="00EA3CFF">
        <w:rPr>
          <w:rFonts w:ascii="Times New Roman" w:eastAsia="Times New Roman" w:hAnsi="Times New Roman" w:cs="Times New Roman"/>
          <w:b/>
          <w:bCs/>
          <w:color w:val="000000" w:themeColor="text1"/>
          <w:sz w:val="24"/>
          <w:szCs w:val="24"/>
          <w:rtl/>
          <w:lang w:eastAsia="fr-FR"/>
        </w:rPr>
        <w:t>مخارجة</w:t>
      </w:r>
      <w:proofErr w:type="spellEnd"/>
      <w:r w:rsidRPr="00EA3CFF">
        <w:rPr>
          <w:rFonts w:ascii="Times New Roman" w:eastAsia="Times New Roman" w:hAnsi="Times New Roman" w:cs="Times New Roman"/>
          <w:b/>
          <w:bCs/>
          <w:color w:val="000000" w:themeColor="text1"/>
          <w:sz w:val="24"/>
          <w:szCs w:val="24"/>
          <w:rtl/>
          <w:lang w:eastAsia="fr-FR"/>
        </w:rPr>
        <w:t xml:space="preserve"> قانونية بين الورثة وكلما شكل ذلك خرقا واضحا لقواعد التقسيم بحسب مكان تواجد العقار والمساحات المقسمة. وفي هذه الحالة يتعين على السلطة المعنية أن تحث أصحاب الطلب على تقديم طلب واحد حول المساحة الإجمالية للعقار الموروث باعتبارهم مالكين على </w:t>
      </w:r>
      <w:proofErr w:type="spellStart"/>
      <w:r w:rsidRPr="00EA3CFF">
        <w:rPr>
          <w:rFonts w:ascii="Times New Roman" w:eastAsia="Times New Roman" w:hAnsi="Times New Roman" w:cs="Times New Roman"/>
          <w:b/>
          <w:bCs/>
          <w:color w:val="000000" w:themeColor="text1"/>
          <w:sz w:val="24"/>
          <w:szCs w:val="24"/>
          <w:rtl/>
          <w:lang w:eastAsia="fr-FR"/>
        </w:rPr>
        <w:t>الشياع</w:t>
      </w:r>
      <w:proofErr w:type="spellEnd"/>
      <w:r w:rsidRPr="00EA3CFF">
        <w:rPr>
          <w:rFonts w:ascii="Times New Roman" w:eastAsia="Times New Roman" w:hAnsi="Times New Roman" w:cs="Times New Roman"/>
          <w:b/>
          <w:bCs/>
          <w:color w:val="000000" w:themeColor="text1"/>
          <w:sz w:val="24"/>
          <w:szCs w:val="24"/>
          <w:rtl/>
          <w:lang w:eastAsia="fr-FR"/>
        </w:rPr>
        <w:t xml:space="preserve"> وعدم للجوء إلى تقسيم الملك المشاع دون احترام قواعد التقسيم</w:t>
      </w:r>
      <w:r w:rsidRPr="00EA3CFF">
        <w:rPr>
          <w:rFonts w:ascii="Times New Roman" w:eastAsia="Times New Roman" w:hAnsi="Times New Roman" w:cs="Times New Roman"/>
          <w:b/>
          <w:bCs/>
          <w:color w:val="000000" w:themeColor="text1"/>
          <w:sz w:val="24"/>
          <w:szCs w:val="24"/>
          <w:lang w:eastAsia="fr-FR"/>
        </w:rPr>
        <w:t>.</w:t>
      </w:r>
    </w:p>
    <w:p w:rsidR="00EA3CFF" w:rsidRPr="00EA3CFF" w:rsidRDefault="00EA3CFF" w:rsidP="00EA3CFF">
      <w:pPr>
        <w:pStyle w:val="Paragraphedeliste"/>
        <w:rPr>
          <w:rFonts w:ascii="Times New Roman" w:eastAsia="Times New Roman" w:hAnsi="Times New Roman" w:cs="Times New Roman" w:hint="cs"/>
          <w:color w:val="444444"/>
          <w:sz w:val="24"/>
          <w:szCs w:val="24"/>
          <w:rtl/>
          <w:lang w:eastAsia="fr-FR"/>
        </w:rPr>
      </w:pPr>
    </w:p>
    <w:p w:rsidR="00EA3CFF" w:rsidRPr="00EA3CFF" w:rsidRDefault="00EA3CFF" w:rsidP="00EA3CFF">
      <w:pPr>
        <w:pStyle w:val="Paragraphedeliste"/>
        <w:shd w:val="clear" w:color="auto" w:fill="FFFFFF"/>
        <w:bidi/>
        <w:spacing w:after="0" w:line="240" w:lineRule="auto"/>
        <w:rPr>
          <w:rFonts w:ascii="Times New Roman" w:eastAsia="Times New Roman" w:hAnsi="Times New Roman" w:cs="Times New Roman"/>
          <w:color w:val="444444"/>
          <w:sz w:val="24"/>
          <w:szCs w:val="24"/>
          <w:lang w:eastAsia="fr-FR"/>
        </w:rPr>
      </w:pPr>
    </w:p>
    <w:p w:rsidR="00EA3CFF" w:rsidRDefault="00EA3CFF" w:rsidP="00EA3CFF">
      <w:pPr>
        <w:shd w:val="clear" w:color="auto" w:fill="FFFFFF"/>
        <w:bidi/>
        <w:spacing w:after="0" w:line="240" w:lineRule="auto"/>
        <w:rPr>
          <w:rFonts w:ascii="Times New Roman" w:eastAsia="Times New Roman" w:hAnsi="Times New Roman" w:cs="Times New Roman" w:hint="cs"/>
          <w:b/>
          <w:bCs/>
          <w:color w:val="444444"/>
          <w:sz w:val="24"/>
          <w:szCs w:val="24"/>
          <w:rtl/>
          <w:lang w:eastAsia="fr-FR"/>
        </w:rPr>
      </w:pPr>
      <w:r w:rsidRPr="00EA3CFF">
        <w:rPr>
          <w:rFonts w:ascii="Times New Roman" w:eastAsia="Times New Roman" w:hAnsi="Times New Roman" w:cs="Times New Roman"/>
          <w:b/>
          <w:bCs/>
          <w:color w:val="FF00FF"/>
          <w:sz w:val="24"/>
          <w:szCs w:val="24"/>
          <w:lang w:eastAsia="fr-FR"/>
        </w:rPr>
        <w:t>3</w:t>
      </w:r>
      <w:r w:rsidRPr="00EA3CFF">
        <w:rPr>
          <w:rFonts w:ascii="Times New Roman" w:eastAsia="Times New Roman" w:hAnsi="Times New Roman" w:cs="Times New Roman"/>
          <w:b/>
          <w:bCs/>
          <w:color w:val="FF00FF"/>
          <w:sz w:val="24"/>
          <w:szCs w:val="24"/>
          <w:u w:val="single"/>
          <w:lang w:eastAsia="fr-FR"/>
        </w:rPr>
        <w:t xml:space="preserve">– </w:t>
      </w:r>
      <w:r w:rsidRPr="00EA3CFF">
        <w:rPr>
          <w:rFonts w:ascii="Times New Roman" w:eastAsia="Times New Roman" w:hAnsi="Times New Roman" w:cs="Times New Roman"/>
          <w:b/>
          <w:bCs/>
          <w:color w:val="FF00FF"/>
          <w:sz w:val="24"/>
          <w:szCs w:val="24"/>
          <w:u w:val="single"/>
          <w:rtl/>
          <w:lang w:eastAsia="fr-FR"/>
        </w:rPr>
        <w:t>اعتماد شهادة البقعة الوحيدة ضمن وثائق الملف</w:t>
      </w:r>
      <w:r w:rsidRPr="00EA3CFF">
        <w:rPr>
          <w:rFonts w:ascii="Times New Roman" w:eastAsia="Times New Roman" w:hAnsi="Times New Roman" w:cs="Times New Roman"/>
          <w:b/>
          <w:bCs/>
          <w:color w:val="FF00FF"/>
          <w:sz w:val="24"/>
          <w:szCs w:val="24"/>
          <w:lang w:eastAsia="fr-FR"/>
        </w:rPr>
        <w:t>:</w:t>
      </w:r>
      <w:r w:rsidRPr="00EA3CFF">
        <w:rPr>
          <w:rFonts w:ascii="Times New Roman" w:eastAsia="Times New Roman" w:hAnsi="Times New Roman" w:cs="Times New Roman"/>
          <w:b/>
          <w:bCs/>
          <w:color w:val="444444"/>
          <w:sz w:val="24"/>
          <w:szCs w:val="24"/>
          <w:lang w:eastAsia="fr-FR"/>
        </w:rPr>
        <w:t> </w:t>
      </w:r>
      <w:r w:rsidRPr="00EA3CFF">
        <w:rPr>
          <w:rFonts w:ascii="Times New Roman" w:eastAsia="Times New Roman" w:hAnsi="Times New Roman" w:cs="Times New Roman"/>
          <w:b/>
          <w:bCs/>
          <w:color w:val="000000" w:themeColor="text1"/>
          <w:sz w:val="24"/>
          <w:szCs w:val="24"/>
          <w:rtl/>
          <w:lang w:eastAsia="fr-FR"/>
        </w:rPr>
        <w:t>في الملفات المتضمنة لعقود بيع (خاصة أن جل الملفات تتضمن عقود بيع عرفية تمت قبل صدور مدونة الحقوق العينية)، يتم التحفظ على منح الشهادة ما لم يدلي صاحب الطلب بشهادة البقعة الوحيدة ويتم استصدار شهادة البقعة الوحيدة من السلطة المحلية، إذ تبين هذه الأخيرة أن البائع يملك العقار الذي باعه برمته ولم يلجا إلى البيع عن طريق التقسيم المخالف لمقتضيات المواد المشار إليها أعلاه</w:t>
      </w:r>
      <w:r w:rsidRPr="00EA3CFF">
        <w:rPr>
          <w:rFonts w:ascii="Times New Roman" w:eastAsia="Times New Roman" w:hAnsi="Times New Roman" w:cs="Times New Roman"/>
          <w:b/>
          <w:bCs/>
          <w:color w:val="000000" w:themeColor="text1"/>
          <w:sz w:val="24"/>
          <w:szCs w:val="24"/>
          <w:lang w:eastAsia="fr-FR"/>
        </w:rPr>
        <w:t>.</w:t>
      </w:r>
    </w:p>
    <w:p w:rsidR="00EA3CFF" w:rsidRPr="00EA3CFF" w:rsidRDefault="00EA3CFF" w:rsidP="00EA3CFF">
      <w:pPr>
        <w:shd w:val="clear" w:color="auto" w:fill="FFFFFF"/>
        <w:bidi/>
        <w:spacing w:after="0" w:line="240" w:lineRule="auto"/>
        <w:rPr>
          <w:rFonts w:ascii="Times New Roman" w:eastAsia="Times New Roman" w:hAnsi="Times New Roman" w:cs="Times New Roman"/>
          <w:color w:val="444444"/>
          <w:sz w:val="24"/>
          <w:szCs w:val="24"/>
          <w:lang w:eastAsia="fr-FR"/>
        </w:rPr>
      </w:pPr>
    </w:p>
    <w:p w:rsidR="00EA3CFF" w:rsidRDefault="00EA3CFF" w:rsidP="00EA3CFF">
      <w:pPr>
        <w:shd w:val="clear" w:color="auto" w:fill="FFFFFF"/>
        <w:bidi/>
        <w:spacing w:after="0" w:line="240" w:lineRule="auto"/>
        <w:rPr>
          <w:rFonts w:ascii="Times New Roman" w:eastAsia="Times New Roman" w:hAnsi="Times New Roman" w:cs="Times New Roman" w:hint="cs"/>
          <w:b/>
          <w:bCs/>
          <w:color w:val="FF00FF"/>
          <w:sz w:val="24"/>
          <w:szCs w:val="24"/>
          <w:u w:val="single"/>
          <w:rtl/>
          <w:lang w:eastAsia="fr-FR"/>
        </w:rPr>
      </w:pPr>
      <w:r w:rsidRPr="00EA3CFF">
        <w:rPr>
          <w:rFonts w:ascii="Times New Roman" w:eastAsia="Times New Roman" w:hAnsi="Times New Roman" w:cs="Times New Roman"/>
          <w:b/>
          <w:bCs/>
          <w:color w:val="FF00FF"/>
          <w:sz w:val="24"/>
          <w:szCs w:val="24"/>
          <w:lang w:eastAsia="fr-FR"/>
        </w:rPr>
        <w:t>4</w:t>
      </w:r>
      <w:r w:rsidRPr="00EA3CFF">
        <w:rPr>
          <w:rFonts w:ascii="Times New Roman" w:eastAsia="Times New Roman" w:hAnsi="Times New Roman" w:cs="Times New Roman"/>
          <w:b/>
          <w:bCs/>
          <w:color w:val="FF00FF"/>
          <w:sz w:val="24"/>
          <w:szCs w:val="24"/>
          <w:u w:val="single"/>
          <w:lang w:eastAsia="fr-FR"/>
        </w:rPr>
        <w:t xml:space="preserve">– </w:t>
      </w:r>
      <w:r w:rsidRPr="00EA3CFF">
        <w:rPr>
          <w:rFonts w:ascii="Times New Roman" w:eastAsia="Times New Roman" w:hAnsi="Times New Roman" w:cs="Times New Roman"/>
          <w:b/>
          <w:bCs/>
          <w:color w:val="FF00FF"/>
          <w:sz w:val="24"/>
          <w:szCs w:val="24"/>
          <w:u w:val="single"/>
          <w:rtl/>
          <w:lang w:eastAsia="fr-FR"/>
        </w:rPr>
        <w:t>الاستثناءات الواردة على آليات الاحتراز تجاه التقسيم في منح الشهادة</w:t>
      </w:r>
    </w:p>
    <w:p w:rsidR="00EA3CFF" w:rsidRPr="00EA3CFF" w:rsidRDefault="00EA3CFF" w:rsidP="00EA3CFF">
      <w:pPr>
        <w:shd w:val="clear" w:color="auto" w:fill="FFFFFF"/>
        <w:bidi/>
        <w:spacing w:after="0" w:line="240" w:lineRule="auto"/>
        <w:rPr>
          <w:rFonts w:ascii="Times New Roman" w:eastAsia="Times New Roman" w:hAnsi="Times New Roman" w:cs="Times New Roman"/>
          <w:color w:val="444444"/>
          <w:sz w:val="24"/>
          <w:szCs w:val="24"/>
          <w:lang w:eastAsia="fr-FR"/>
        </w:rPr>
      </w:pPr>
    </w:p>
    <w:p w:rsidR="00EA3CFF" w:rsidRPr="00EA3CFF" w:rsidRDefault="00EA3CFF" w:rsidP="00EA3CFF">
      <w:pPr>
        <w:shd w:val="clear" w:color="auto" w:fill="FFFFFF"/>
        <w:bidi/>
        <w:spacing w:after="0" w:line="240" w:lineRule="auto"/>
        <w:rPr>
          <w:rFonts w:ascii="Times New Roman" w:eastAsia="Times New Roman" w:hAnsi="Times New Roman" w:cs="Times New Roman"/>
          <w:color w:val="444444"/>
          <w:sz w:val="24"/>
          <w:szCs w:val="24"/>
          <w:lang w:eastAsia="fr-FR"/>
        </w:rPr>
      </w:pPr>
      <w:r w:rsidRPr="00EA3CFF">
        <w:rPr>
          <w:rFonts w:ascii="Times New Roman" w:eastAsia="Times New Roman" w:hAnsi="Times New Roman" w:cs="Times New Roman"/>
          <w:b/>
          <w:bCs/>
          <w:color w:val="00FF00"/>
          <w:sz w:val="24"/>
          <w:szCs w:val="24"/>
          <w:rtl/>
          <w:lang w:eastAsia="fr-FR"/>
        </w:rPr>
        <w:t>أ</w:t>
      </w:r>
      <w:r w:rsidRPr="00EA3CFF">
        <w:rPr>
          <w:rFonts w:ascii="Times New Roman" w:eastAsia="Times New Roman" w:hAnsi="Times New Roman" w:cs="Times New Roman"/>
          <w:b/>
          <w:bCs/>
          <w:color w:val="00FF00"/>
          <w:sz w:val="24"/>
          <w:szCs w:val="24"/>
          <w:lang w:eastAsia="fr-FR"/>
        </w:rPr>
        <w:t>-</w:t>
      </w:r>
      <w:r w:rsidRPr="00EA3CFF">
        <w:rPr>
          <w:rFonts w:ascii="Times New Roman" w:eastAsia="Times New Roman" w:hAnsi="Times New Roman" w:cs="Times New Roman"/>
          <w:b/>
          <w:bCs/>
          <w:color w:val="00FF00"/>
          <w:sz w:val="24"/>
          <w:szCs w:val="24"/>
          <w:u w:val="single"/>
          <w:rtl/>
          <w:lang w:eastAsia="fr-FR"/>
        </w:rPr>
        <w:t xml:space="preserve">الحالات المستوفية لقواعد الحيازة </w:t>
      </w:r>
      <w:proofErr w:type="spellStart"/>
      <w:r w:rsidRPr="00EA3CFF">
        <w:rPr>
          <w:rFonts w:ascii="Times New Roman" w:eastAsia="Times New Roman" w:hAnsi="Times New Roman" w:cs="Times New Roman"/>
          <w:b/>
          <w:bCs/>
          <w:color w:val="00FF00"/>
          <w:sz w:val="24"/>
          <w:szCs w:val="24"/>
          <w:u w:val="single"/>
          <w:rtl/>
          <w:lang w:eastAsia="fr-FR"/>
        </w:rPr>
        <w:t>الاستحقاقية</w:t>
      </w:r>
      <w:proofErr w:type="spellEnd"/>
    </w:p>
    <w:p w:rsidR="00EA3CFF" w:rsidRPr="00EA3CFF" w:rsidRDefault="00EA3CFF" w:rsidP="00EA3CFF">
      <w:pPr>
        <w:shd w:val="clear" w:color="auto" w:fill="FFFFFF"/>
        <w:bidi/>
        <w:spacing w:after="0" w:line="240" w:lineRule="auto"/>
        <w:rPr>
          <w:rFonts w:ascii="Times New Roman" w:eastAsia="Times New Roman" w:hAnsi="Times New Roman" w:cs="Times New Roman"/>
          <w:color w:val="000000" w:themeColor="text1"/>
          <w:sz w:val="24"/>
          <w:szCs w:val="24"/>
          <w:lang w:eastAsia="fr-FR"/>
        </w:rPr>
      </w:pPr>
      <w:r w:rsidRPr="00EA3CFF">
        <w:rPr>
          <w:rFonts w:ascii="Times New Roman" w:eastAsia="Times New Roman" w:hAnsi="Times New Roman" w:cs="Times New Roman"/>
          <w:b/>
          <w:bCs/>
          <w:color w:val="444444"/>
          <w:sz w:val="24"/>
          <w:szCs w:val="24"/>
          <w:lang w:eastAsia="fr-FR"/>
        </w:rPr>
        <w:t xml:space="preserve">    </w:t>
      </w:r>
      <w:r w:rsidRPr="00EA3CFF">
        <w:rPr>
          <w:rFonts w:ascii="Times New Roman" w:eastAsia="Times New Roman" w:hAnsi="Times New Roman" w:cs="Times New Roman"/>
          <w:b/>
          <w:bCs/>
          <w:color w:val="000000" w:themeColor="text1"/>
          <w:sz w:val="24"/>
          <w:szCs w:val="24"/>
          <w:rtl/>
          <w:lang w:eastAsia="fr-FR"/>
        </w:rPr>
        <w:t xml:space="preserve">يتم استثناء الحالات المستوفية لقواعد الحيازة </w:t>
      </w:r>
      <w:proofErr w:type="spellStart"/>
      <w:r w:rsidRPr="00EA3CFF">
        <w:rPr>
          <w:rFonts w:ascii="Times New Roman" w:eastAsia="Times New Roman" w:hAnsi="Times New Roman" w:cs="Times New Roman"/>
          <w:b/>
          <w:bCs/>
          <w:color w:val="000000" w:themeColor="text1"/>
          <w:sz w:val="24"/>
          <w:szCs w:val="24"/>
          <w:rtl/>
          <w:lang w:eastAsia="fr-FR"/>
        </w:rPr>
        <w:t>الاستحقاقية</w:t>
      </w:r>
      <w:proofErr w:type="spellEnd"/>
      <w:r w:rsidRPr="00EA3CFF">
        <w:rPr>
          <w:rFonts w:ascii="Times New Roman" w:eastAsia="Times New Roman" w:hAnsi="Times New Roman" w:cs="Times New Roman"/>
          <w:b/>
          <w:bCs/>
          <w:color w:val="000000" w:themeColor="text1"/>
          <w:sz w:val="24"/>
          <w:szCs w:val="24"/>
          <w:rtl/>
          <w:lang w:eastAsia="fr-FR"/>
        </w:rPr>
        <w:t xml:space="preserve"> والتي من شأنها أن تجعل طالب الشهادة في وضعية قانونية تتلاءم مع مقتضيات مدونة الحقوق العينية. باعتبار واقعة الحيازة منهية لحالة </w:t>
      </w:r>
      <w:proofErr w:type="spellStart"/>
      <w:r w:rsidRPr="00EA3CFF">
        <w:rPr>
          <w:rFonts w:ascii="Times New Roman" w:eastAsia="Times New Roman" w:hAnsi="Times New Roman" w:cs="Times New Roman"/>
          <w:b/>
          <w:bCs/>
          <w:color w:val="000000" w:themeColor="text1"/>
          <w:sz w:val="24"/>
          <w:szCs w:val="24"/>
          <w:rtl/>
          <w:lang w:eastAsia="fr-FR"/>
        </w:rPr>
        <w:t>الشياع</w:t>
      </w:r>
      <w:proofErr w:type="spellEnd"/>
      <w:r w:rsidRPr="00EA3CFF">
        <w:rPr>
          <w:rFonts w:ascii="Times New Roman" w:eastAsia="Times New Roman" w:hAnsi="Times New Roman" w:cs="Times New Roman"/>
          <w:b/>
          <w:bCs/>
          <w:color w:val="000000" w:themeColor="text1"/>
          <w:sz w:val="24"/>
          <w:szCs w:val="24"/>
          <w:rtl/>
          <w:lang w:eastAsia="fr-FR"/>
        </w:rPr>
        <w:t>، ويهم ذلك</w:t>
      </w:r>
      <w:r w:rsidRPr="00EA3CFF">
        <w:rPr>
          <w:rFonts w:ascii="Times New Roman" w:eastAsia="Times New Roman" w:hAnsi="Times New Roman" w:cs="Times New Roman"/>
          <w:b/>
          <w:bCs/>
          <w:color w:val="000000" w:themeColor="text1"/>
          <w:sz w:val="24"/>
          <w:szCs w:val="24"/>
          <w:lang w:eastAsia="fr-FR"/>
        </w:rPr>
        <w:t>:</w:t>
      </w:r>
    </w:p>
    <w:p w:rsidR="00EA3CFF" w:rsidRPr="00EA3CFF" w:rsidRDefault="00EA3CFF" w:rsidP="00EA3CFF">
      <w:pPr>
        <w:numPr>
          <w:ilvl w:val="0"/>
          <w:numId w:val="2"/>
        </w:numPr>
        <w:shd w:val="clear" w:color="auto" w:fill="FFFFFF"/>
        <w:bidi/>
        <w:spacing w:before="100" w:beforeAutospacing="1" w:after="0" w:line="240" w:lineRule="auto"/>
        <w:rPr>
          <w:rFonts w:ascii="Times New Roman" w:eastAsia="Times New Roman" w:hAnsi="Times New Roman" w:cs="Times New Roman"/>
          <w:color w:val="000000" w:themeColor="text1"/>
          <w:sz w:val="24"/>
          <w:szCs w:val="24"/>
          <w:lang w:eastAsia="fr-FR"/>
        </w:rPr>
      </w:pPr>
      <w:r w:rsidRPr="00EA3CFF">
        <w:rPr>
          <w:rFonts w:ascii="Times New Roman" w:eastAsia="Times New Roman" w:hAnsi="Times New Roman" w:cs="Times New Roman"/>
          <w:b/>
          <w:bCs/>
          <w:color w:val="000000" w:themeColor="text1"/>
          <w:sz w:val="24"/>
          <w:szCs w:val="24"/>
          <w:rtl/>
          <w:lang w:eastAsia="fr-FR"/>
        </w:rPr>
        <w:t xml:space="preserve">القسمة الاستغلالية بين الورثة والتي تتجاوز مدتها </w:t>
      </w:r>
      <w:proofErr w:type="gramStart"/>
      <w:r w:rsidRPr="00EA3CFF">
        <w:rPr>
          <w:rFonts w:ascii="Times New Roman" w:eastAsia="Times New Roman" w:hAnsi="Times New Roman" w:cs="Times New Roman"/>
          <w:b/>
          <w:bCs/>
          <w:color w:val="000000" w:themeColor="text1"/>
          <w:sz w:val="24"/>
          <w:szCs w:val="24"/>
          <w:rtl/>
          <w:lang w:eastAsia="fr-FR"/>
        </w:rPr>
        <w:t>أربعين</w:t>
      </w:r>
      <w:proofErr w:type="gramEnd"/>
      <w:r w:rsidRPr="00EA3CFF">
        <w:rPr>
          <w:rFonts w:ascii="Times New Roman" w:eastAsia="Times New Roman" w:hAnsi="Times New Roman" w:cs="Times New Roman"/>
          <w:b/>
          <w:bCs/>
          <w:color w:val="000000" w:themeColor="text1"/>
          <w:sz w:val="24"/>
          <w:szCs w:val="24"/>
          <w:rtl/>
          <w:lang w:eastAsia="fr-FR"/>
        </w:rPr>
        <w:t xml:space="preserve"> سنة من تاريخ الوفاة</w:t>
      </w:r>
      <w:r w:rsidRPr="00EA3CFF">
        <w:rPr>
          <w:rFonts w:ascii="Times New Roman" w:eastAsia="Times New Roman" w:hAnsi="Times New Roman" w:cs="Times New Roman"/>
          <w:b/>
          <w:bCs/>
          <w:color w:val="000000" w:themeColor="text1"/>
          <w:sz w:val="24"/>
          <w:szCs w:val="24"/>
          <w:lang w:eastAsia="fr-FR"/>
        </w:rPr>
        <w:t>.</w:t>
      </w:r>
    </w:p>
    <w:p w:rsidR="00EA3CFF" w:rsidRPr="00EA3CFF" w:rsidRDefault="00EA3CFF" w:rsidP="00EA3CFF">
      <w:pPr>
        <w:numPr>
          <w:ilvl w:val="0"/>
          <w:numId w:val="2"/>
        </w:numPr>
        <w:shd w:val="clear" w:color="auto" w:fill="FFFFFF"/>
        <w:bidi/>
        <w:spacing w:before="100" w:beforeAutospacing="1" w:after="0" w:line="240" w:lineRule="auto"/>
        <w:rPr>
          <w:rFonts w:ascii="Times New Roman" w:eastAsia="Times New Roman" w:hAnsi="Times New Roman" w:cs="Times New Roman"/>
          <w:color w:val="000000" w:themeColor="text1"/>
          <w:sz w:val="24"/>
          <w:szCs w:val="24"/>
          <w:lang w:eastAsia="fr-FR"/>
        </w:rPr>
      </w:pPr>
      <w:r w:rsidRPr="00EA3CFF">
        <w:rPr>
          <w:rFonts w:ascii="Times New Roman" w:eastAsia="Times New Roman" w:hAnsi="Times New Roman" w:cs="Times New Roman"/>
          <w:b/>
          <w:bCs/>
          <w:color w:val="000000" w:themeColor="text1"/>
          <w:sz w:val="24"/>
          <w:szCs w:val="24"/>
          <w:rtl/>
          <w:lang w:eastAsia="fr-FR"/>
        </w:rPr>
        <w:t xml:space="preserve">المشتري الذي أدلى بما يفيد استغلاله للعقار مدة تفوق 10 سنوات تحتسب من تاريخ وضع اليد على العقار </w:t>
      </w:r>
      <w:proofErr w:type="spellStart"/>
      <w:r w:rsidRPr="00EA3CFF">
        <w:rPr>
          <w:rFonts w:ascii="Times New Roman" w:eastAsia="Times New Roman" w:hAnsi="Times New Roman" w:cs="Times New Roman"/>
          <w:b/>
          <w:bCs/>
          <w:color w:val="000000" w:themeColor="text1"/>
          <w:sz w:val="24"/>
          <w:szCs w:val="24"/>
          <w:rtl/>
          <w:lang w:eastAsia="fr-FR"/>
        </w:rPr>
        <w:t>المبيع</w:t>
      </w:r>
      <w:proofErr w:type="spellEnd"/>
      <w:r w:rsidRPr="00EA3CFF">
        <w:rPr>
          <w:rFonts w:ascii="Times New Roman" w:eastAsia="Times New Roman" w:hAnsi="Times New Roman" w:cs="Times New Roman"/>
          <w:b/>
          <w:bCs/>
          <w:color w:val="000000" w:themeColor="text1"/>
          <w:sz w:val="24"/>
          <w:szCs w:val="24"/>
          <w:lang w:eastAsia="fr-FR"/>
        </w:rPr>
        <w:t>.</w:t>
      </w:r>
    </w:p>
    <w:p w:rsidR="00EA3CFF" w:rsidRPr="00EA3CFF" w:rsidRDefault="00EA3CFF" w:rsidP="00EA3CFF">
      <w:pPr>
        <w:shd w:val="clear" w:color="auto" w:fill="FFFFFF"/>
        <w:bidi/>
        <w:spacing w:after="0" w:line="240" w:lineRule="auto"/>
        <w:rPr>
          <w:rFonts w:ascii="Times New Roman" w:eastAsia="Times New Roman" w:hAnsi="Times New Roman" w:cs="Times New Roman"/>
          <w:color w:val="444444"/>
          <w:sz w:val="24"/>
          <w:szCs w:val="24"/>
          <w:lang w:eastAsia="fr-FR"/>
        </w:rPr>
      </w:pPr>
      <w:r w:rsidRPr="00EA3CFF">
        <w:rPr>
          <w:rFonts w:ascii="Times New Roman" w:eastAsia="Times New Roman" w:hAnsi="Times New Roman" w:cs="Times New Roman"/>
          <w:b/>
          <w:bCs/>
          <w:color w:val="00FF00"/>
          <w:sz w:val="24"/>
          <w:szCs w:val="24"/>
          <w:u w:val="single"/>
          <w:rtl/>
          <w:lang w:eastAsia="fr-FR"/>
        </w:rPr>
        <w:t xml:space="preserve">ب- </w:t>
      </w:r>
      <w:proofErr w:type="gramStart"/>
      <w:r w:rsidRPr="00EA3CFF">
        <w:rPr>
          <w:rFonts w:ascii="Times New Roman" w:eastAsia="Times New Roman" w:hAnsi="Times New Roman" w:cs="Times New Roman"/>
          <w:b/>
          <w:bCs/>
          <w:color w:val="00FF00"/>
          <w:sz w:val="24"/>
          <w:szCs w:val="24"/>
          <w:u w:val="single"/>
          <w:rtl/>
          <w:lang w:eastAsia="fr-FR"/>
        </w:rPr>
        <w:t>مناطق</w:t>
      </w:r>
      <w:proofErr w:type="gramEnd"/>
      <w:r w:rsidRPr="00EA3CFF">
        <w:rPr>
          <w:rFonts w:ascii="Times New Roman" w:eastAsia="Times New Roman" w:hAnsi="Times New Roman" w:cs="Times New Roman"/>
          <w:b/>
          <w:bCs/>
          <w:color w:val="00FF00"/>
          <w:sz w:val="24"/>
          <w:szCs w:val="24"/>
          <w:u w:val="single"/>
          <w:rtl/>
          <w:lang w:eastAsia="fr-FR"/>
        </w:rPr>
        <w:t xml:space="preserve"> إعادة الهيكلة</w:t>
      </w:r>
    </w:p>
    <w:p w:rsidR="00EA3CFF" w:rsidRPr="00EA3CFF" w:rsidRDefault="00EA3CFF" w:rsidP="00EA3CFF">
      <w:pPr>
        <w:shd w:val="clear" w:color="auto" w:fill="FFFFFF"/>
        <w:bidi/>
        <w:spacing w:after="0" w:line="240" w:lineRule="auto"/>
        <w:rPr>
          <w:rFonts w:ascii="Times New Roman" w:eastAsia="Times New Roman" w:hAnsi="Times New Roman" w:cs="Times New Roman"/>
          <w:color w:val="000000" w:themeColor="text1"/>
          <w:sz w:val="24"/>
          <w:szCs w:val="24"/>
          <w:lang w:eastAsia="fr-FR"/>
        </w:rPr>
      </w:pPr>
      <w:r w:rsidRPr="00EA3CFF">
        <w:rPr>
          <w:rFonts w:ascii="Times New Roman" w:eastAsia="Times New Roman" w:hAnsi="Times New Roman" w:cs="Times New Roman"/>
          <w:b/>
          <w:bCs/>
          <w:color w:val="444444"/>
          <w:sz w:val="24"/>
          <w:szCs w:val="24"/>
          <w:lang w:eastAsia="fr-FR"/>
        </w:rPr>
        <w:t xml:space="preserve">    </w:t>
      </w:r>
      <w:r w:rsidRPr="00EA3CFF">
        <w:rPr>
          <w:rFonts w:ascii="Times New Roman" w:eastAsia="Times New Roman" w:hAnsi="Times New Roman" w:cs="Times New Roman"/>
          <w:b/>
          <w:bCs/>
          <w:color w:val="000000" w:themeColor="text1"/>
          <w:sz w:val="24"/>
          <w:szCs w:val="24"/>
          <w:rtl/>
          <w:lang w:eastAsia="fr-FR"/>
        </w:rPr>
        <w:t xml:space="preserve">تستثنى من هذه القواعد المناطق الحضرية موضوع تصاميم إعادة الهيكلة التي يتم منح الشواهد الإدارية للمعنيين </w:t>
      </w:r>
      <w:proofErr w:type="spellStart"/>
      <w:r w:rsidRPr="00EA3CFF">
        <w:rPr>
          <w:rFonts w:ascii="Times New Roman" w:eastAsia="Times New Roman" w:hAnsi="Times New Roman" w:cs="Times New Roman"/>
          <w:b/>
          <w:bCs/>
          <w:color w:val="000000" w:themeColor="text1"/>
          <w:sz w:val="24"/>
          <w:szCs w:val="24"/>
          <w:rtl/>
          <w:lang w:eastAsia="fr-FR"/>
        </w:rPr>
        <w:t>بها</w:t>
      </w:r>
      <w:proofErr w:type="spellEnd"/>
      <w:r w:rsidRPr="00EA3CFF">
        <w:rPr>
          <w:rFonts w:ascii="Times New Roman" w:eastAsia="Times New Roman" w:hAnsi="Times New Roman" w:cs="Times New Roman"/>
          <w:b/>
          <w:bCs/>
          <w:color w:val="000000" w:themeColor="text1"/>
          <w:sz w:val="24"/>
          <w:szCs w:val="24"/>
          <w:rtl/>
          <w:lang w:eastAsia="fr-FR"/>
        </w:rPr>
        <w:t xml:space="preserve"> في إطار التعامل مع الأمر الواقع والوضع الاجتماعي على شرط تقديم صاحب الطلب لتصميم مطابق للتصميم موضوع إعادة الهيكلة</w:t>
      </w:r>
      <w:r w:rsidRPr="00EA3CFF">
        <w:rPr>
          <w:rFonts w:ascii="Times New Roman" w:eastAsia="Times New Roman" w:hAnsi="Times New Roman" w:cs="Times New Roman"/>
          <w:b/>
          <w:bCs/>
          <w:color w:val="000000" w:themeColor="text1"/>
          <w:sz w:val="24"/>
          <w:szCs w:val="24"/>
          <w:lang w:eastAsia="fr-FR"/>
        </w:rPr>
        <w:t>.</w:t>
      </w:r>
    </w:p>
    <w:p w:rsidR="00EA3CFF" w:rsidRPr="00EA3CFF" w:rsidRDefault="00EA3CFF" w:rsidP="00EA3CFF">
      <w:pPr>
        <w:shd w:val="clear" w:color="auto" w:fill="FFFFFF"/>
        <w:bidi/>
        <w:spacing w:after="0" w:line="240" w:lineRule="auto"/>
        <w:rPr>
          <w:rFonts w:ascii="Times New Roman" w:eastAsia="Times New Roman" w:hAnsi="Times New Roman" w:cs="Times New Roman" w:hint="cs"/>
          <w:b/>
          <w:bCs/>
          <w:color w:val="000000" w:themeColor="text1"/>
          <w:sz w:val="24"/>
          <w:szCs w:val="24"/>
          <w:rtl/>
          <w:lang w:eastAsia="fr-FR"/>
        </w:rPr>
      </w:pPr>
      <w:r w:rsidRPr="00EA3CFF">
        <w:rPr>
          <w:rFonts w:ascii="Times New Roman" w:eastAsia="Times New Roman" w:hAnsi="Times New Roman" w:cs="Times New Roman"/>
          <w:b/>
          <w:bCs/>
          <w:color w:val="000000" w:themeColor="text1"/>
          <w:sz w:val="24"/>
          <w:szCs w:val="24"/>
          <w:lang w:eastAsia="fr-FR"/>
        </w:rPr>
        <w:t xml:space="preserve">    </w:t>
      </w:r>
      <w:r w:rsidRPr="00EA3CFF">
        <w:rPr>
          <w:rFonts w:ascii="Times New Roman" w:eastAsia="Times New Roman" w:hAnsi="Times New Roman" w:cs="Times New Roman"/>
          <w:b/>
          <w:bCs/>
          <w:color w:val="000000" w:themeColor="text1"/>
          <w:sz w:val="24"/>
          <w:szCs w:val="24"/>
          <w:rtl/>
          <w:lang w:eastAsia="fr-FR"/>
        </w:rPr>
        <w:t xml:space="preserve">ونظرا لأهمية احترام ضوابط التقسيم في الحفاظ على سياسة تدبير المجال الترابي والحد من زحف </w:t>
      </w:r>
      <w:proofErr w:type="spellStart"/>
      <w:r w:rsidRPr="00EA3CFF">
        <w:rPr>
          <w:rFonts w:ascii="Times New Roman" w:eastAsia="Times New Roman" w:hAnsi="Times New Roman" w:cs="Times New Roman"/>
          <w:b/>
          <w:bCs/>
          <w:color w:val="000000" w:themeColor="text1"/>
          <w:sz w:val="24"/>
          <w:szCs w:val="24"/>
          <w:rtl/>
          <w:lang w:eastAsia="fr-FR"/>
        </w:rPr>
        <w:t>التجزيئ</w:t>
      </w:r>
      <w:proofErr w:type="spellEnd"/>
      <w:r w:rsidRPr="00EA3CFF">
        <w:rPr>
          <w:rFonts w:ascii="Times New Roman" w:eastAsia="Times New Roman" w:hAnsi="Times New Roman" w:cs="Times New Roman"/>
          <w:b/>
          <w:bCs/>
          <w:color w:val="000000" w:themeColor="text1"/>
          <w:sz w:val="24"/>
          <w:szCs w:val="24"/>
          <w:rtl/>
          <w:lang w:eastAsia="fr-FR"/>
        </w:rPr>
        <w:t xml:space="preserve"> السري والبناء العشوائي فاني أطلب منكم السهر على تعميم هذه المذكورة على المصالح المحلية التابعة لنفوذكم وحثها على أخذ كل التدابير التي من شانها احترام القانون، بالنسبة لطالبي الشواهد الإدارية وتخصيص أجوية داخل الآجال المحددة من الإدارة ذات الصلة</w:t>
      </w:r>
      <w:r w:rsidRPr="00EA3CFF">
        <w:rPr>
          <w:rFonts w:ascii="Times New Roman" w:eastAsia="Times New Roman" w:hAnsi="Times New Roman" w:cs="Times New Roman"/>
          <w:b/>
          <w:bCs/>
          <w:color w:val="000000" w:themeColor="text1"/>
          <w:sz w:val="24"/>
          <w:szCs w:val="24"/>
          <w:lang w:eastAsia="fr-FR"/>
        </w:rPr>
        <w:t>.</w:t>
      </w:r>
    </w:p>
    <w:p w:rsidR="00EA3CFF" w:rsidRPr="00EA3CFF" w:rsidRDefault="00EA3CFF" w:rsidP="00EA3CFF">
      <w:pPr>
        <w:shd w:val="clear" w:color="auto" w:fill="FFFFFF"/>
        <w:bidi/>
        <w:spacing w:after="0" w:line="240" w:lineRule="auto"/>
        <w:rPr>
          <w:rFonts w:ascii="Times New Roman" w:eastAsia="Times New Roman" w:hAnsi="Times New Roman" w:cs="Times New Roman"/>
          <w:color w:val="444444"/>
          <w:sz w:val="24"/>
          <w:szCs w:val="24"/>
          <w:lang w:eastAsia="fr-FR"/>
        </w:rPr>
      </w:pPr>
    </w:p>
    <w:p w:rsidR="00EA3CFF" w:rsidRPr="00EA3CFF" w:rsidRDefault="00EA3CFF" w:rsidP="00EA3CFF">
      <w:pPr>
        <w:shd w:val="clear" w:color="auto" w:fill="FFFFFF"/>
        <w:bidi/>
        <w:spacing w:after="0" w:line="240" w:lineRule="auto"/>
        <w:jc w:val="center"/>
        <w:rPr>
          <w:rFonts w:ascii="Times New Roman" w:eastAsia="Times New Roman" w:hAnsi="Times New Roman" w:cs="Times New Roman"/>
          <w:color w:val="000000" w:themeColor="text1"/>
          <w:sz w:val="28"/>
          <w:szCs w:val="28"/>
          <w:lang w:eastAsia="fr-FR"/>
        </w:rPr>
      </w:pPr>
      <w:r w:rsidRPr="00EA3CFF">
        <w:rPr>
          <w:rFonts w:ascii="Times New Roman" w:eastAsia="Times New Roman" w:hAnsi="Times New Roman" w:cs="Times New Roman"/>
          <w:b/>
          <w:bCs/>
          <w:color w:val="000000" w:themeColor="text1"/>
          <w:sz w:val="28"/>
          <w:szCs w:val="28"/>
          <w:rtl/>
          <w:lang w:eastAsia="fr-FR"/>
        </w:rPr>
        <w:t>وتفضلوا بقبول فائق التحية والتقدي</w:t>
      </w:r>
      <w:r w:rsidRPr="00EA3CFF">
        <w:rPr>
          <w:rFonts w:ascii="Times New Roman" w:eastAsia="Times New Roman" w:hAnsi="Times New Roman" w:cs="Times New Roman" w:hint="cs"/>
          <w:b/>
          <w:bCs/>
          <w:color w:val="000000" w:themeColor="text1"/>
          <w:sz w:val="28"/>
          <w:szCs w:val="28"/>
          <w:rtl/>
          <w:lang w:eastAsia="fr-FR"/>
        </w:rPr>
        <w:t>ر</w:t>
      </w:r>
    </w:p>
    <w:p w:rsidR="00432790" w:rsidRDefault="00432790" w:rsidP="00EA3CFF">
      <w:pPr>
        <w:bidi/>
        <w:spacing w:after="0"/>
        <w:jc w:val="both"/>
      </w:pPr>
    </w:p>
    <w:sectPr w:rsidR="00432790" w:rsidSect="00EA3CFF">
      <w:pgSz w:w="11906" w:h="16838"/>
      <w:pgMar w:top="568"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EF5D15"/>
    <w:multiLevelType w:val="multilevel"/>
    <w:tmpl w:val="68B6A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44B1483"/>
    <w:multiLevelType w:val="multilevel"/>
    <w:tmpl w:val="4F84F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FCD7DDA"/>
    <w:multiLevelType w:val="hybridMultilevel"/>
    <w:tmpl w:val="CAF8459C"/>
    <w:lvl w:ilvl="0" w:tplc="C49C14F8">
      <w:start w:val="1"/>
      <w:numFmt w:val="decimal"/>
      <w:lvlText w:val="%1-"/>
      <w:lvlJc w:val="left"/>
      <w:pPr>
        <w:ind w:left="720" w:hanging="360"/>
      </w:pPr>
      <w:rPr>
        <w:rFonts w:hint="default"/>
        <w:color w:val="FF00FF"/>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A3CFF"/>
    <w:rsid w:val="00432790"/>
    <w:rsid w:val="00EA3CFF"/>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2790"/>
  </w:style>
  <w:style w:type="paragraph" w:styleId="Titre4">
    <w:name w:val="heading 4"/>
    <w:basedOn w:val="Normal"/>
    <w:link w:val="Titre4Car"/>
    <w:uiPriority w:val="9"/>
    <w:qFormat/>
    <w:rsid w:val="00EA3CFF"/>
    <w:pPr>
      <w:spacing w:before="100" w:beforeAutospacing="1" w:after="100" w:afterAutospacing="1" w:line="240" w:lineRule="auto"/>
      <w:outlineLvl w:val="3"/>
    </w:pPr>
    <w:rPr>
      <w:rFonts w:ascii="Times New Roman" w:eastAsia="Times New Roman" w:hAnsi="Times New Roman" w:cs="Times New Roman"/>
      <w:b/>
      <w:bCs/>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uiPriority w:val="9"/>
    <w:rsid w:val="00EA3CFF"/>
    <w:rPr>
      <w:rFonts w:ascii="Times New Roman" w:eastAsia="Times New Roman" w:hAnsi="Times New Roman" w:cs="Times New Roman"/>
      <w:b/>
      <w:bCs/>
      <w:sz w:val="24"/>
      <w:szCs w:val="24"/>
      <w:lang w:eastAsia="fr-FR"/>
    </w:rPr>
  </w:style>
  <w:style w:type="paragraph" w:styleId="NormalWeb">
    <w:name w:val="Normal (Web)"/>
    <w:basedOn w:val="Normal"/>
    <w:uiPriority w:val="99"/>
    <w:semiHidden/>
    <w:unhideWhenUsed/>
    <w:rsid w:val="00EA3CFF"/>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EA3CFF"/>
    <w:rPr>
      <w:b/>
      <w:bCs/>
    </w:rPr>
  </w:style>
  <w:style w:type="character" w:styleId="Lienhypertexte">
    <w:name w:val="Hyperlink"/>
    <w:basedOn w:val="Policepardfaut"/>
    <w:uiPriority w:val="99"/>
    <w:semiHidden/>
    <w:unhideWhenUsed/>
    <w:rsid w:val="00EA3CFF"/>
    <w:rPr>
      <w:color w:val="0000FF"/>
      <w:u w:val="single"/>
    </w:rPr>
  </w:style>
  <w:style w:type="paragraph" w:styleId="Paragraphedeliste">
    <w:name w:val="List Paragraph"/>
    <w:basedOn w:val="Normal"/>
    <w:uiPriority w:val="34"/>
    <w:qFormat/>
    <w:rsid w:val="00EA3CFF"/>
    <w:pPr>
      <w:ind w:left="720"/>
      <w:contextualSpacing/>
    </w:pPr>
  </w:style>
</w:styles>
</file>

<file path=word/webSettings.xml><?xml version="1.0" encoding="utf-8"?>
<w:webSettings xmlns:r="http://schemas.openxmlformats.org/officeDocument/2006/relationships" xmlns:w="http://schemas.openxmlformats.org/wordprocessingml/2006/main">
  <w:divs>
    <w:div w:id="1350453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lejuriste.ma/2018/01/16/%D8%AF%D9%88%D8%B1%D9%8A%D8%A9-%D9%85%D8%B4%D8%AA%D8%B1%D9%83%D8%A9-%D8%AD%D9%88%D9%84-%D8%AA%D8%B7%D8%A8%D9%8A%D9%82-%D9%85%D9%82%D8%AA%D8%B6%D9%8A%D8%A7%D8%AA-%D8%A7%D9%84%D9%85%D8%A7%D8%AF%D8%A9-18/"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947</Words>
  <Characters>5214</Characters>
  <Application>Microsoft Office Word</Application>
  <DocSecurity>0</DocSecurity>
  <Lines>43</Lines>
  <Paragraphs>12</Paragraphs>
  <ScaleCrop>false</ScaleCrop>
  <Company/>
  <LinksUpToDate>false</LinksUpToDate>
  <CharactersWithSpaces>6149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e-katib.com</dc:creator>
  <cp:lastModifiedBy>e-katib.com</cp:lastModifiedBy>
  <cp:revision>1</cp:revision>
  <dcterms:created xsi:type="dcterms:W3CDTF">2020-01-15T09:37:00Z</dcterms:created>
  <dcterms:modified xsi:type="dcterms:W3CDTF">2020-01-15T09:51:00Z</dcterms:modified>
</cp:coreProperties>
</file>