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A4" w:rsidRPr="00C9307A" w:rsidRDefault="00B023A4" w:rsidP="00B023A4">
      <w:pPr>
        <w:jc w:val="center"/>
        <w:rPr>
          <w:b/>
          <w:bCs/>
          <w:sz w:val="28"/>
          <w:szCs w:val="28"/>
          <w:u w:val="single"/>
          <w:rtl/>
        </w:rPr>
      </w:pPr>
      <w:proofErr w:type="gramStart"/>
      <w:r w:rsidRPr="00C9307A">
        <w:rPr>
          <w:b/>
          <w:bCs/>
          <w:sz w:val="28"/>
          <w:szCs w:val="28"/>
          <w:u w:val="single"/>
          <w:rtl/>
        </w:rPr>
        <w:t>القانون</w:t>
      </w:r>
      <w:proofErr w:type="gramEnd"/>
      <w:r w:rsidRPr="00C9307A">
        <w:rPr>
          <w:b/>
          <w:bCs/>
          <w:sz w:val="28"/>
          <w:szCs w:val="28"/>
          <w:u w:val="single"/>
          <w:rtl/>
        </w:rPr>
        <w:t xml:space="preserve"> الأساسي</w:t>
      </w:r>
    </w:p>
    <w:p w:rsidR="00B023A4" w:rsidRPr="00C9307A" w:rsidRDefault="00B023A4" w:rsidP="00B023A4">
      <w:pPr>
        <w:jc w:val="center"/>
        <w:rPr>
          <w:b/>
          <w:bCs/>
          <w:sz w:val="28"/>
          <w:szCs w:val="28"/>
          <w:u w:val="single"/>
          <w:rtl/>
        </w:rPr>
      </w:pPr>
      <w:proofErr w:type="gramStart"/>
      <w:r w:rsidRPr="00C9307A">
        <w:rPr>
          <w:b/>
          <w:bCs/>
          <w:sz w:val="28"/>
          <w:szCs w:val="28"/>
          <w:u w:val="single"/>
          <w:rtl/>
        </w:rPr>
        <w:t>للجمعيات</w:t>
      </w:r>
      <w:proofErr w:type="gramEnd"/>
      <w:r w:rsidRPr="00C9307A">
        <w:rPr>
          <w:b/>
          <w:bCs/>
          <w:sz w:val="28"/>
          <w:szCs w:val="28"/>
          <w:u w:val="single"/>
          <w:rtl/>
        </w:rPr>
        <w:t xml:space="preserve"> الرياضية المدرسية</w:t>
      </w:r>
    </w:p>
    <w:p w:rsidR="00B023A4" w:rsidRPr="00C9307A" w:rsidRDefault="00B023A4" w:rsidP="00B023A4">
      <w:pPr>
        <w:jc w:val="center"/>
        <w:rPr>
          <w:b/>
          <w:bCs/>
          <w:sz w:val="28"/>
          <w:szCs w:val="28"/>
          <w:u w:val="single"/>
          <w:rtl/>
        </w:rPr>
      </w:pPr>
    </w:p>
    <w:p w:rsidR="00B023A4" w:rsidRPr="00C9307A" w:rsidRDefault="00B023A4" w:rsidP="00B023A4">
      <w:pPr>
        <w:jc w:val="center"/>
        <w:rPr>
          <w:b/>
          <w:bCs/>
          <w:sz w:val="28"/>
          <w:szCs w:val="28"/>
          <w:u w:val="single"/>
          <w:rtl/>
        </w:rPr>
      </w:pPr>
    </w:p>
    <w:p w:rsidR="00B023A4" w:rsidRPr="00F15407" w:rsidRDefault="00B023A4" w:rsidP="00B023A4">
      <w:pPr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بمقتضى الظهير الشريف الرقم 1.02.2.206 الصادر في جمادى الثانية 1423 ه الموافق ل 23 </w:t>
      </w:r>
      <w:proofErr w:type="spell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يوليوز</w:t>
      </w:r>
      <w:proofErr w:type="spell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2002 بتنفيذ القانون رقم 75.00 المغير والمتمم بموجبه الظهير الشريف رقم 376-58-1 المؤرخ في 3 جمادى الأولى 1378 ه الموافق ل15 </w:t>
      </w:r>
      <w:proofErr w:type="spell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نونبر</w:t>
      </w:r>
      <w:proofErr w:type="spell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smartTag w:uri="urn:schemas-microsoft-com:office:smarttags" w:element="metricconverter">
        <w:smartTagPr>
          <w:attr w:name="ProductID" w:val="1958 م"/>
        </w:smartTagPr>
        <w:r w:rsidRPr="00F15407">
          <w:rPr>
            <w:rFonts w:asciiTheme="majorBidi" w:hAnsiTheme="majorBidi" w:cstheme="majorBidi"/>
            <w:b/>
            <w:bCs/>
            <w:color w:val="000000" w:themeColor="text1"/>
            <w:sz w:val="28"/>
            <w:szCs w:val="28"/>
            <w:rtl/>
          </w:rPr>
          <w:t>1958 م</w:t>
        </w:r>
      </w:smartTag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الذي يضبط بموجبه حق تأسيس الجمعيات .</w:t>
      </w: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الباب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 الأول</w:t>
      </w:r>
    </w:p>
    <w:p w:rsidR="00B023A4" w:rsidRPr="00F15407" w:rsidRDefault="00B023A4" w:rsidP="002467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اسم الجمعية 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bidi="ar-MA"/>
        </w:rPr>
        <w:t xml:space="preserve">: الجمعية الرياضية لمدرسة </w:t>
      </w:r>
      <w:r w:rsidR="002467A4"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bidi="ar-MA"/>
        </w:rPr>
        <w:t>................................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– </w:t>
      </w:r>
      <w:proofErr w:type="gramStart"/>
      <w:r w:rsidR="002467A4"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مدينة</w:t>
      </w:r>
      <w:proofErr w:type="gramEnd"/>
      <w:r w:rsidR="002467A4"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..............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-</w:t>
      </w: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المادة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 الأولى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B023A4" w:rsidRPr="00F15407" w:rsidRDefault="00B023A4" w:rsidP="002467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ت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MA"/>
        </w:rPr>
        <w:t>جدد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ابتداء من تاريخ  </w:t>
      </w:r>
      <w:r w:rsidR="002467A4"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...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="002467A4"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...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="002467A4"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..</w:t>
      </w:r>
      <w:proofErr w:type="gramStart"/>
      <w:r w:rsidR="002467A4"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...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بمؤس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سة </w:t>
      </w:r>
      <w:r w:rsidR="002467A4"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...........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الكائنة </w:t>
      </w:r>
      <w:r w:rsidR="002467A4"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..........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– </w:t>
      </w:r>
      <w:proofErr w:type="gramStart"/>
      <w:r w:rsidR="002467A4"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مدينة</w:t>
      </w:r>
      <w:proofErr w:type="gramEnd"/>
      <w:r w:rsidR="002467A4"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.....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- التابعة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لنيابة </w:t>
      </w:r>
      <w:r w:rsidR="002467A4"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.</w:t>
      </w:r>
      <w:proofErr w:type="gramEnd"/>
      <w:r w:rsidR="002467A4"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..............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جمعية رياضية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تسمى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الجمعية الرياضية المدرسية تنضوي إلى الجامعة الوطنية للرياضة المدرسية.</w:t>
      </w: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الباب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 الثاني</w:t>
      </w: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أهداف الجمعية</w:t>
      </w: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المادة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 2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تهدف الجمعية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إلى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-النهوض بالتربية البدنية والرياضة داخل المؤسسة. 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-العمل على تطوير الرياضة المدرسية وتعميم ممارستها. 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-تدعيم المبادئ التربوية والأخلاقية عن طريق الممارسة الرياضية 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-نشر الروح الرياضية وتنميتها في نفوس الممارسين 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-تنظيم </w:t>
      </w:r>
      <w:proofErr w:type="spell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التداريب</w:t>
      </w:r>
      <w:proofErr w:type="spell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والمنافسات الرياضية المدرسية 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-المشاركة في المنافسة الرياضية الإقليمية </w:t>
      </w:r>
      <w:proofErr w:type="spell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والجهوية</w:t>
      </w:r>
      <w:proofErr w:type="spell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والوطنية والدولية.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-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تشجيع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التلاميذ الموهوبين وتنمية قدراتهم الرياضية.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-استثمار التربية البدنية والرياضية لتسهيل التقارب والتآخي بين التلاميذ. 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الباب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 الثالث</w:t>
      </w: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تشكيل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 الجمعية وإدارتها</w:t>
      </w: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الفرع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 الأول: العضوية</w:t>
      </w: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المادة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 3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تتألف الجمعية بالإضافة إلى الرئيس من مدرسي التربية البدنية والرياضة ومن التلاميذ المسجلين بالمؤسسة الممارسين للتربية البدنية الرياضة.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المادة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 4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 يمكن أن يقبل بالجمعية أعضاء </w:t>
      </w:r>
      <w:proofErr w:type="spell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شرفيون</w:t>
      </w:r>
      <w:proofErr w:type="spell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وتخول العضوية الشرفية لصاحبها المشاركة في     كل نشاط تقوم </w:t>
      </w:r>
      <w:proofErr w:type="spell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به</w:t>
      </w:r>
      <w:proofErr w:type="spell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الجمعية دون أن يكون له حق الترشيح والتصويت.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lastRenderedPageBreak/>
        <w:t xml:space="preserve">  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المادة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5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يقبل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عضوا شرفيا كل من قدم خدمات أو مساعدات مادة أو معنية للجمعية.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المادة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6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تسقط العضوية من المكتب أو الجمعية في الحالات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التالية :</w:t>
      </w:r>
      <w:proofErr w:type="gramEnd"/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-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الاستقالة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-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الوفاة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-التغيب عن الاجتماع ثلاث مرات بدون عذر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مقبول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-فقدان الحقوق المدنية.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-التشطيب الذي يقرره المكتب بعد الاستماع إلى المعني بالأمر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على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اثر القيام بإعمال تتعارض مع أهداف ومبادئ الجمعية.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-فقدان الصفة التي خولته حق الترشيح لعضوية المكتب.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الفرع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 الثاني</w:t>
      </w: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أجهزة الجمعية</w:t>
      </w: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المادة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7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تتكون أجهزة الجمعية من الجمع العام ومن المكتب.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المادة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8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: 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يتكون الجمع العام من مدرسي التربية البدنية والرياضة ومن ممثل التلاميذ الممارسين للتربية البدنية والرياضة عن كل قسم بالمؤسسة ومن الأعضاء الشرفيين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المادة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9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يعقد الجمع العام دورة عادية كل سنتين. ويمكن دعوته لاجتماع طارئ بطلب من الرئيس أو من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ثلثي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أعضاء المكتب.وترسل الاستدعاء قبل تاريخ الاجتماع بشهر على الأقل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مرفقة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بجدول الأعمال.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ويعد الاجتماع صحيحا إذا حضرته الأغلبية المطلقة للأعضاء العملين .وإذا لم يكتمل النصاب يؤجل الاجتماع خمسة عشر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fr-FR"/>
        </w:rPr>
        <w:t xml:space="preserve"> (15)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يوما ويعتبر بعدها صحيحا مهما كان عدد الحاضرين.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 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>المادة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>10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يضطلع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التقريرين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المالي والأدبي الذين يعهما المكتب.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-اعتماد خطة العمل للفترة الموالية.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-اتخاذ القرارات والتوصيات في شأن القضايا المطروحة عليه.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 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ا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>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>11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يسير 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الجمعية منتدب لمدة سنتين .يرأسه مدير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المؤسسة ويتكون ثلثا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fr-FR"/>
        </w:rPr>
        <w:t>)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fr-FR"/>
        </w:rPr>
        <w:t>( 2/3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أعضاءه من مدرسي التربية البدنية والرياضة بالمؤسسة يعينهم المدير والثلث الآخر3/1من تلاميذ المؤسسة المنتخبين في الجمع العام من طرف زملائهم.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ويتم انتخاب ممثلي التلاميذ في المكتب بالأغلبية المطلقة للأعضاء الحاضرين.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>المادة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 xml:space="preserve"> 12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  يحضر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أشغال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المكتب رئيس جمعية آباء وأولياء التلاميذ، والمسئول عن الأنشطة الاجتماعية التربوية بالمؤسسة ودلك بصفة استشارية.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>المادة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 xml:space="preserve"> 13: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  يجتمع المكتب بصفة دورية كل شهر وكلما دعت الضرورة إلى ذلك.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بطلب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من رئيسه أو من   نصف أعضائه ويعتبر حضور نصف الأعضاء على الأقل ضروريا لصحة المداولة.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lastRenderedPageBreak/>
        <w:t xml:space="preserve">  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>المادة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 xml:space="preserve"> 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14: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  تتخذ قرارات المكتب بالأغلبية وعند تعادل الأصوات يعد صوت الرئيس مرجحا.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 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 xml:space="preserve">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>المادة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 xml:space="preserve"> 15: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   يقوم المكتب بتدبير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شؤون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الجمعية فيما لا يتعارض مع مصلحها وأهدافها أو نظامها الأساسي   ويتولى على الخصوص: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-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تنفيذ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قرارا الجمع العام 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- وضع النظام الداخلي للجمعية 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- استخلاص مداخل الجمعية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ويمكن للمكتب تشكيل لجان مختصة دائمة أو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مؤقتة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وتحديد اختصاصاتها وميادين عملها.</w:t>
      </w:r>
    </w:p>
    <w:p w:rsidR="00B023A4" w:rsidRPr="00F15407" w:rsidRDefault="00B023A4" w:rsidP="00B023A4">
      <w:pPr>
        <w:ind w:left="9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>*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>اختصــــــــــاصات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 xml:space="preserve"> أعضـــــــاء المكـــــتب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 xml:space="preserve"> 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>المادة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 xml:space="preserve"> 16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   يضطلع الرئيس بما يلي: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- ترأس جلسات الجمع العام والمكتب 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- تمثيل الجمعية وخصوصا أمام القضاء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- توقيع الاتفاقيات والعقود المبرمة باسم الجمعية مع مراعاة أحكام القانون رقم 06.78 والمرسوم   التطبيقي رقم 293764 المشار إليها أعلاه 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- دعوة الجمع العام والمكتب للانعقاد.مع مراعاة المادتين 8 و 12 أعلاه 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- التوقيع مع أمين المال أو نائبه على الوثائق المالية 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</w:pP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>المادة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 xml:space="preserve"> 17: 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    يتولى الكاتب العام: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- الإشراف على جميع الأعمال الإدارية وشؤون العاملين بالجمعية.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- اتخاذ الترتيبات العملية اللازمة لاجتماعات الجمع العام والمكتب وتحرير محاضر الاجتماعات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- حفظ الملفات والسجلات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والوثائق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والمستندات الإدارية.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-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حضور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اجتماعات اللجان وتنسيق أعمالها.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</w:pP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>المادة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 xml:space="preserve"> 18: 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     يتكلف أمين المال ب: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- ضبط حسابات الجمعية وتحصيل مداخلها.وصرف </w:t>
      </w:r>
      <w:proofErr w:type="spell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الاعتمادات</w:t>
      </w:r>
      <w:proofErr w:type="spell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المصادق عليها من لدن المكتب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- تنفيذ القرارات المالية للمكتب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- التوقيع مع الرئيس على الوثائق المالية 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-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تقديم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تقرير عن الوضعية المالية للجمعية كلما طلب منه الرئيس أو المكتب ذلك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-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تقديم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التقرير المالي أمام الجمع العام بعد المصادقة عليه من طرف المكتب.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 xml:space="preserve">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>المادة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 xml:space="preserve"> 19: 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 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يتكون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مكتب الجمعية بالإضافة إلى الأشخاص السابقين من نائب لكل من الرئيس والكاتب العام     وأمين المال كلما أمكن ذلك.</w:t>
      </w: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</w:pP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</w:pP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</w:pP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</w:pP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</w:pP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>الـــــــــفرع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 xml:space="preserve"> الثـــــــالث</w:t>
      </w: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</w:pPr>
      <w:proofErr w:type="spell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>مداخيل</w:t>
      </w:r>
      <w:proofErr w:type="spell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 xml:space="preserve">  الجمـــــــعية</w:t>
      </w: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</w:pP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>المادة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 xml:space="preserve"> 20: 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     تتكون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مدا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خيل الجمعية: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lastRenderedPageBreak/>
        <w:t>1 -الحصة المخصصة لها في: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-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اشتراكات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أعضائها.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-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الإعلانات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العمومية.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- الموارد التي تحصل عليها الجمعية في إطار اتفاقيات الاحتضان المبرمة طبقا لأحكام قانون التربية البدنية والرياضة.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- الموارد الخاصة بالجامع الوطنية للرياضة المدرسية وفروعها.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2 -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المنحة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التي يمكن أن تخصص لها من طرف الجامعة الوطنية للرياضة المدرسية.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وتودع أموال الجمعية في حساب بنكي أو بريدي يعتمده مكتب الجمعية 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>المادة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 xml:space="preserve"> 21: </w:t>
      </w: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 السنة المالية للجمعية هي السنة الدراسية.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</w:pP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>البــــــــــــــــــاب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 xml:space="preserve"> الرابع</w:t>
      </w: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</w:pP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>أحكـــــــــــــام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 xml:space="preserve">    مختلفة</w:t>
      </w:r>
    </w:p>
    <w:p w:rsidR="00B023A4" w:rsidRPr="00F15407" w:rsidRDefault="00B023A4" w:rsidP="00B023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</w:pP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</w:pP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>المادة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 xml:space="preserve"> 22: 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   </w:t>
      </w:r>
      <w:proofErr w:type="gramStart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>لا</w:t>
      </w:r>
      <w:proofErr w:type="gramEnd"/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يمكن حل الجمعية إلا في الحالتين التاليتين: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- انعدام السبب الذي من اجله أنشئت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- انحرافها عن الأهداف والغايات المرسومة لها.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fr-FR"/>
        </w:rPr>
      </w:pP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fr-FR"/>
        </w:rPr>
      </w:pP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  <w:t xml:space="preserve">      الكاتب                                                                          الرئيس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val="fr-FR"/>
        </w:rPr>
      </w:pP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val="fr-FR"/>
        </w:rPr>
      </w:pPr>
      <w:r w:rsidRPr="00F154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  <w:lang w:val="fr-FR"/>
        </w:rPr>
        <w:t xml:space="preserve">                                                                       </w:t>
      </w:r>
    </w:p>
    <w:p w:rsidR="00B023A4" w:rsidRPr="00F15407" w:rsidRDefault="00B023A4" w:rsidP="00B023A4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6449A6" w:rsidRDefault="006449A6" w:rsidP="00B023A4"/>
    <w:sectPr w:rsidR="006449A6" w:rsidSect="00B023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187"/>
  <w:displayVerticalDrawingGridEvery w:val="2"/>
  <w:characterSpacingControl w:val="doNotCompress"/>
  <w:compat>
    <w:applyBreakingRules/>
  </w:compat>
  <w:rsids>
    <w:rsidRoot w:val="00B023A4"/>
    <w:rsid w:val="00074B38"/>
    <w:rsid w:val="000E7A86"/>
    <w:rsid w:val="001B7572"/>
    <w:rsid w:val="0021551F"/>
    <w:rsid w:val="002467A4"/>
    <w:rsid w:val="002F0DCE"/>
    <w:rsid w:val="00332C76"/>
    <w:rsid w:val="003C6394"/>
    <w:rsid w:val="00400712"/>
    <w:rsid w:val="0043656E"/>
    <w:rsid w:val="004737C7"/>
    <w:rsid w:val="00477964"/>
    <w:rsid w:val="00481769"/>
    <w:rsid w:val="0050547C"/>
    <w:rsid w:val="005A442E"/>
    <w:rsid w:val="006449A6"/>
    <w:rsid w:val="0065150A"/>
    <w:rsid w:val="006F2ED3"/>
    <w:rsid w:val="007619D8"/>
    <w:rsid w:val="008319DC"/>
    <w:rsid w:val="0085159C"/>
    <w:rsid w:val="00877F05"/>
    <w:rsid w:val="008820E2"/>
    <w:rsid w:val="00893217"/>
    <w:rsid w:val="008B6626"/>
    <w:rsid w:val="008E66AB"/>
    <w:rsid w:val="00925EEA"/>
    <w:rsid w:val="00965624"/>
    <w:rsid w:val="00A25D6E"/>
    <w:rsid w:val="00B023A4"/>
    <w:rsid w:val="00BF7A11"/>
    <w:rsid w:val="00C12F7A"/>
    <w:rsid w:val="00C216A1"/>
    <w:rsid w:val="00CA4229"/>
    <w:rsid w:val="00CF5BF1"/>
    <w:rsid w:val="00E070AD"/>
    <w:rsid w:val="00E14387"/>
    <w:rsid w:val="00EE13B7"/>
    <w:rsid w:val="00F15407"/>
    <w:rsid w:val="00F9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3A4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القانون الأساسي</vt:lpstr>
    </vt:vector>
  </TitlesOfParts>
  <Company>Maison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القانون الأساسي</dc:title>
  <dc:creator>e-katib.com</dc:creator>
  <cp:lastModifiedBy>e-katib.com</cp:lastModifiedBy>
  <cp:revision>3</cp:revision>
  <dcterms:created xsi:type="dcterms:W3CDTF">2020-02-21T09:23:00Z</dcterms:created>
  <dcterms:modified xsi:type="dcterms:W3CDTF">2020-02-21T09:24:00Z</dcterms:modified>
</cp:coreProperties>
</file>